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4BBB3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 муниципального образования</w:t>
      </w:r>
    </w:p>
    <w:p w14:paraId="5446BAD6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«Сельское поселение село Болхуны Ахтубинского муниципального района Астраханской области»</w:t>
      </w:r>
    </w:p>
    <w:p w14:paraId="66BDA007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Ахтубинский район Астраханская область</w:t>
      </w:r>
    </w:p>
    <w:p w14:paraId="1130A4F6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</w:p>
    <w:p w14:paraId="4CBC4FE0">
      <w:pPr>
        <w:tabs>
          <w:tab w:val="center" w:pos="2410"/>
          <w:tab w:val="right" w:pos="4962"/>
          <w:tab w:val="center" w:pos="7797"/>
          <w:tab w:val="center" w:pos="7920"/>
          <w:tab w:val="right" w:pos="9990"/>
        </w:tabs>
        <w:jc w:val="center"/>
        <w:rPr>
          <w:rFonts w:eastAsia="Calibri"/>
          <w:b/>
          <w:spacing w:val="-1"/>
          <w:sz w:val="28"/>
          <w:szCs w:val="28"/>
          <w:lang w:eastAsia="en-US"/>
        </w:rPr>
      </w:pPr>
      <w:r>
        <w:rPr>
          <w:rFonts w:eastAsia="Calibri"/>
          <w:b/>
          <w:spacing w:val="-1"/>
          <w:sz w:val="28"/>
          <w:szCs w:val="28"/>
          <w:lang w:eastAsia="en-US"/>
        </w:rPr>
        <w:t>РАСПОРЯЖЕНИЕ</w:t>
      </w:r>
    </w:p>
    <w:p w14:paraId="0A5C084E">
      <w:pPr>
        <w:tabs>
          <w:tab w:val="center" w:pos="2410"/>
          <w:tab w:val="right" w:pos="4962"/>
          <w:tab w:val="center" w:pos="7797"/>
          <w:tab w:val="center" w:pos="7920"/>
          <w:tab w:val="right" w:pos="9990"/>
        </w:tabs>
        <w:rPr>
          <w:rFonts w:eastAsia="Calibri"/>
          <w:spacing w:val="-1"/>
          <w:sz w:val="28"/>
          <w:szCs w:val="28"/>
          <w:lang w:eastAsia="en-US"/>
        </w:rPr>
      </w:pPr>
    </w:p>
    <w:p w14:paraId="3C7FC753">
      <w:pPr>
        <w:tabs>
          <w:tab w:val="center" w:pos="2410"/>
          <w:tab w:val="right" w:pos="4962"/>
          <w:tab w:val="center" w:pos="7797"/>
          <w:tab w:val="center" w:pos="7920"/>
          <w:tab w:val="right" w:pos="9990"/>
        </w:tabs>
        <w:rPr>
          <w:sz w:val="28"/>
          <w:szCs w:val="28"/>
        </w:rPr>
      </w:pPr>
      <w:r>
        <w:rPr>
          <w:rFonts w:eastAsia="Calibri"/>
          <w:spacing w:val="-1"/>
          <w:sz w:val="28"/>
          <w:szCs w:val="28"/>
          <w:lang w:eastAsia="en-US"/>
        </w:rPr>
        <w:t xml:space="preserve">16.03.2026       </w:t>
      </w:r>
      <w:r>
        <w:rPr>
          <w:rFonts w:hint="default" w:eastAsia="Calibri"/>
          <w:spacing w:val="-1"/>
          <w:sz w:val="28"/>
          <w:szCs w:val="28"/>
          <w:lang w:val="ru-RU" w:eastAsia="en-US"/>
        </w:rPr>
        <w:t xml:space="preserve">                                    </w:t>
      </w:r>
      <w:r>
        <w:rPr>
          <w:rFonts w:eastAsia="Calibri"/>
          <w:spacing w:val="-1"/>
          <w:sz w:val="28"/>
          <w:szCs w:val="28"/>
          <w:lang w:eastAsia="en-US"/>
        </w:rPr>
        <w:t xml:space="preserve">                                                  № </w:t>
      </w:r>
      <w:r>
        <w:rPr>
          <w:rFonts w:eastAsia="Calibri"/>
          <w:sz w:val="28"/>
          <w:szCs w:val="28"/>
          <w:lang w:eastAsia="en-US"/>
        </w:rPr>
        <w:t xml:space="preserve">  9                                               </w:t>
      </w:r>
    </w:p>
    <w:p w14:paraId="0EC6AA83">
      <w:pPr>
        <w:pStyle w:val="12"/>
        <w:ind w:left="284" w:right="5532"/>
        <w:rPr>
          <w:sz w:val="36"/>
          <w:szCs w:val="36"/>
        </w:rPr>
      </w:pPr>
    </w:p>
    <w:p w14:paraId="091D7F22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 по оздоровлению муниципальных финансов муниципального образования «Сельское поселение село Болхуны Ахтубинского муниципального района Астраханской области» на 2026 и плановый период 2027 и 2028 годов.</w:t>
      </w:r>
    </w:p>
    <w:p w14:paraId="41202481">
      <w:pPr>
        <w:pStyle w:val="12"/>
        <w:ind w:right="5532"/>
        <w:rPr>
          <w:szCs w:val="28"/>
        </w:rPr>
      </w:pPr>
    </w:p>
    <w:p w14:paraId="7B5F8D41">
      <w:pPr>
        <w:pStyle w:val="12"/>
        <w:ind w:right="5532"/>
        <w:rPr>
          <w:szCs w:val="28"/>
        </w:rPr>
      </w:pPr>
    </w:p>
    <w:p w14:paraId="38E6A60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мобилизации доходов и эффективности использования бюджетных средств и в соответствии с Законом Астраханской области от</w:t>
      </w:r>
      <w:r>
        <w:rPr>
          <w:color w:val="3C3C3C"/>
          <w:spacing w:val="2"/>
          <w:sz w:val="28"/>
          <w:szCs w:val="28"/>
          <w:shd w:val="clear" w:fill="FFFFFF"/>
        </w:rPr>
        <w:t xml:space="preserve"> </w:t>
      </w:r>
      <w:r>
        <w:rPr>
          <w:rFonts w:cs="Times New Roman"/>
          <w:color w:val="3C3C3C"/>
          <w:spacing w:val="2"/>
          <w:sz w:val="28"/>
          <w:szCs w:val="28"/>
          <w:shd w:val="clear" w:fill="FFFFFF"/>
        </w:rPr>
        <w:t>12.12.2025 № 92/2025-ОЗ «О бюджете Астраханской области на 2026 год и на плановый период 2027 и 2028 годов»</w:t>
      </w:r>
      <w:r>
        <w:rPr>
          <w:sz w:val="28"/>
          <w:szCs w:val="28"/>
        </w:rPr>
        <w:t>:</w:t>
      </w:r>
    </w:p>
    <w:p w14:paraId="41B3C91E"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       1. Признать утратившим силу распоряжение администрации муниципального образования «Сельское поселение село Болхуны Ахтубинского муниципального района Астраханской области» от 14.03.2025 №18-р «Об утверждении мероприятий по мобилизации доходов и эффективности использования бюджетных средств консолидированного бюджета муниципального образования «Сельское поселение село Болхуны Ахтубинского муниципального района Астраханской области» на 2025 и плановый период 2026 и 2027 годов»</w:t>
      </w:r>
      <w:r>
        <w:rPr>
          <w:rFonts w:hint="default"/>
          <w:sz w:val="28"/>
          <w:szCs w:val="28"/>
          <w:lang w:val="ru-RU"/>
        </w:rPr>
        <w:t>.</w:t>
      </w:r>
    </w:p>
    <w:p w14:paraId="6FD1909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прилагаемый план мероприятий по оздоровлению муниципальных финансов муниципального образования «Сельское поселение село Болхуны Ахтубинского муниципального района Астраханской области» на 2026 и плановый период 2027 и 2028 годов.</w:t>
      </w:r>
    </w:p>
    <w:p w14:paraId="776DE26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прилагаемый план мероприятий по эффективности использования бюджетных средств консолидированного бюджета муниципального образования «Сельское поселение село Болхуны Ахтубинского муниципального района Астраханской области» на 2026 и плановый период 2027 и 2028 годов.</w:t>
      </w:r>
    </w:p>
    <w:p w14:paraId="15F4EB2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Ответственным исполнителям за мероприятия до 20-го числа месяца, следующего за отчетным кварталом, начиная с апреля 2026 года, представлять в финансовое управление администрации МО «Ахтубинский муниципальный район Астраханской области» отчет о реализации плана мероприятий.</w:t>
      </w:r>
    </w:p>
    <w:p w14:paraId="065818B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Главному бухгалтеру администрации муниципального образования «Сельское поселение село Болхуны Ахтубинского муниципального района Астраханской области» (Цикова Ж.М.):</w:t>
      </w:r>
    </w:p>
    <w:p w14:paraId="12003ED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Обеспечить контроль за соблюдением сроков выполнения мероприятий.</w:t>
      </w:r>
    </w:p>
    <w:p w14:paraId="130104C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Ежеквартально отчитываться о ходе и результатах выполнения мероприятий в рамках отчета об исполнении местного бюджета.</w:t>
      </w:r>
    </w:p>
    <w:p w14:paraId="248863A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Разработать мероприятия на 2026 и плановый период 2027 и 2028 годов и принять необходимые меры по выполнению плана мероприятий и до 20-го числа месяца, следующего за отчетным кварталом, начиная с апреля 2026 года, представлять в финансовое управление администрации МО «Ахтубинский муниципальный район Астраханской области» отчет о реализации плана мероприятий.</w:t>
      </w:r>
    </w:p>
    <w:p w14:paraId="15FD60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6. Отделу по общим вопросам администрации муниципального образования «Сельское поселение село Болхуны Ахтубинского муниципального района Астраханской области» (Калюжная Н.А.) обеспечить размещение настоящего распоряжения в сети Интернет на официальном сайте администрации муниципального образования «Сельское поселение село Болхуны Ахтубинского муниципального района Астраханской области» в разделе «Документы» подразделе «Документы Администрации».</w:t>
      </w:r>
    </w:p>
    <w:p w14:paraId="45D8590B">
      <w:pPr>
        <w:ind w:firstLine="709"/>
        <w:jc w:val="both"/>
        <w:rPr>
          <w:rFonts w:ascii="Times" w:hAnsi="Times"/>
          <w:sz w:val="28"/>
          <w:szCs w:val="28"/>
        </w:rPr>
      </w:pPr>
    </w:p>
    <w:p w14:paraId="0A968DE4">
      <w:pPr>
        <w:jc w:val="right"/>
        <w:rPr>
          <w:sz w:val="26"/>
          <w:szCs w:val="26"/>
        </w:rPr>
      </w:pPr>
    </w:p>
    <w:p w14:paraId="5784B320">
      <w:pPr>
        <w:jc w:val="right"/>
        <w:rPr>
          <w:sz w:val="26"/>
          <w:szCs w:val="26"/>
        </w:rPr>
      </w:pPr>
    </w:p>
    <w:p w14:paraId="13E04147">
      <w:pPr>
        <w:jc w:val="right"/>
        <w:rPr>
          <w:sz w:val="26"/>
          <w:szCs w:val="26"/>
        </w:rPr>
      </w:pPr>
    </w:p>
    <w:p w14:paraId="7399D732">
      <w:pPr>
        <w:jc w:val="right"/>
        <w:rPr>
          <w:sz w:val="26"/>
          <w:szCs w:val="26"/>
        </w:rPr>
      </w:pPr>
    </w:p>
    <w:p w14:paraId="63F7121C">
      <w:pPr>
        <w:rPr>
          <w:sz w:val="26"/>
          <w:szCs w:val="26"/>
        </w:rPr>
      </w:pPr>
      <w:r>
        <w:rPr>
          <w:sz w:val="26"/>
          <w:szCs w:val="26"/>
        </w:rPr>
        <w:t>Глава муниципального образования:                                                Н. Д. Руденко</w:t>
      </w:r>
    </w:p>
    <w:p w14:paraId="348C0987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</w:t>
      </w:r>
    </w:p>
    <w:p w14:paraId="58BCCB35">
      <w:pPr>
        <w:jc w:val="right"/>
        <w:rPr>
          <w:sz w:val="26"/>
          <w:szCs w:val="26"/>
        </w:rPr>
      </w:pPr>
    </w:p>
    <w:p w14:paraId="3F900A1B">
      <w:pPr>
        <w:jc w:val="right"/>
        <w:rPr>
          <w:sz w:val="26"/>
          <w:szCs w:val="26"/>
        </w:rPr>
      </w:pPr>
    </w:p>
    <w:p w14:paraId="69DB6064">
      <w:pPr>
        <w:jc w:val="right"/>
        <w:rPr>
          <w:sz w:val="26"/>
          <w:szCs w:val="26"/>
        </w:rPr>
      </w:pPr>
    </w:p>
    <w:p w14:paraId="5B4B352F">
      <w:pPr>
        <w:jc w:val="right"/>
        <w:rPr>
          <w:sz w:val="26"/>
          <w:szCs w:val="26"/>
        </w:rPr>
      </w:pPr>
    </w:p>
    <w:p w14:paraId="434F5A2A">
      <w:pPr>
        <w:jc w:val="right"/>
        <w:rPr>
          <w:sz w:val="26"/>
          <w:szCs w:val="26"/>
        </w:rPr>
      </w:pPr>
    </w:p>
    <w:p w14:paraId="162B949F">
      <w:pPr>
        <w:jc w:val="right"/>
        <w:rPr>
          <w:sz w:val="26"/>
          <w:szCs w:val="26"/>
        </w:rPr>
      </w:pPr>
    </w:p>
    <w:p w14:paraId="07CBAEA4">
      <w:pPr>
        <w:jc w:val="right"/>
        <w:rPr>
          <w:sz w:val="26"/>
          <w:szCs w:val="26"/>
        </w:rPr>
      </w:pPr>
    </w:p>
    <w:p w14:paraId="24298981">
      <w:pPr>
        <w:jc w:val="right"/>
        <w:rPr>
          <w:sz w:val="26"/>
          <w:szCs w:val="26"/>
        </w:rPr>
      </w:pPr>
    </w:p>
    <w:p w14:paraId="3E412447">
      <w:pPr>
        <w:jc w:val="right"/>
        <w:rPr>
          <w:sz w:val="26"/>
          <w:szCs w:val="26"/>
        </w:rPr>
      </w:pPr>
    </w:p>
    <w:p w14:paraId="433D6152">
      <w:pPr>
        <w:jc w:val="right"/>
        <w:rPr>
          <w:sz w:val="26"/>
          <w:szCs w:val="26"/>
        </w:rPr>
      </w:pPr>
    </w:p>
    <w:p w14:paraId="0177E58E">
      <w:pPr>
        <w:jc w:val="right"/>
        <w:rPr>
          <w:sz w:val="26"/>
          <w:szCs w:val="26"/>
        </w:rPr>
      </w:pPr>
    </w:p>
    <w:p w14:paraId="4E9BE373">
      <w:pPr>
        <w:jc w:val="right"/>
        <w:rPr>
          <w:sz w:val="26"/>
          <w:szCs w:val="26"/>
        </w:rPr>
      </w:pPr>
    </w:p>
    <w:p w14:paraId="1FCC8BAF">
      <w:pPr>
        <w:jc w:val="right"/>
        <w:rPr>
          <w:sz w:val="26"/>
          <w:szCs w:val="26"/>
        </w:rPr>
      </w:pPr>
    </w:p>
    <w:p w14:paraId="0E359A30">
      <w:pPr>
        <w:jc w:val="right"/>
        <w:rPr>
          <w:sz w:val="26"/>
          <w:szCs w:val="26"/>
        </w:rPr>
      </w:pPr>
    </w:p>
    <w:p w14:paraId="18A0CD36">
      <w:pPr>
        <w:jc w:val="right"/>
        <w:rPr>
          <w:sz w:val="26"/>
          <w:szCs w:val="26"/>
        </w:rPr>
      </w:pPr>
    </w:p>
    <w:p w14:paraId="182DF029">
      <w:pPr>
        <w:jc w:val="right"/>
        <w:rPr>
          <w:sz w:val="26"/>
          <w:szCs w:val="26"/>
        </w:rPr>
      </w:pPr>
    </w:p>
    <w:p w14:paraId="156C4BAB">
      <w:pPr>
        <w:jc w:val="right"/>
        <w:rPr>
          <w:sz w:val="26"/>
          <w:szCs w:val="26"/>
        </w:rPr>
      </w:pPr>
    </w:p>
    <w:p w14:paraId="41F4721B">
      <w:pPr>
        <w:jc w:val="right"/>
        <w:rPr>
          <w:sz w:val="26"/>
          <w:szCs w:val="26"/>
        </w:rPr>
      </w:pPr>
    </w:p>
    <w:p w14:paraId="569476B1">
      <w:pPr>
        <w:jc w:val="right"/>
        <w:rPr>
          <w:sz w:val="26"/>
          <w:szCs w:val="26"/>
        </w:rPr>
      </w:pPr>
    </w:p>
    <w:p w14:paraId="5794762A">
      <w:pPr>
        <w:jc w:val="right"/>
        <w:rPr>
          <w:sz w:val="26"/>
          <w:szCs w:val="26"/>
        </w:rPr>
      </w:pPr>
    </w:p>
    <w:p w14:paraId="7C4DE2A0">
      <w:pPr>
        <w:jc w:val="right"/>
        <w:rPr>
          <w:sz w:val="26"/>
          <w:szCs w:val="26"/>
        </w:rPr>
        <w:sectPr>
          <w:headerReference r:id="rId6" w:type="first"/>
          <w:headerReference r:id="rId4" w:type="default"/>
          <w:headerReference r:id="rId5" w:type="even"/>
          <w:pgSz w:w="11906" w:h="16838"/>
          <w:pgMar w:top="1138" w:right="851" w:bottom="1138" w:left="1701" w:header="720" w:footer="0" w:gutter="0"/>
          <w:pgNumType w:fmt="decimal"/>
          <w:cols w:space="720" w:num="1"/>
          <w:formProt w:val="0"/>
          <w:docGrid w:linePitch="360" w:charSpace="0"/>
        </w:sectPr>
      </w:pPr>
    </w:p>
    <w:p w14:paraId="6DB1215E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Утвержден</w:t>
      </w:r>
    </w:p>
    <w:p w14:paraId="5969027F">
      <w:pPr>
        <w:jc w:val="right"/>
        <w:rPr>
          <w:sz w:val="18"/>
          <w:szCs w:val="18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>
        <w:rPr>
          <w:sz w:val="18"/>
          <w:szCs w:val="18"/>
        </w:rPr>
        <w:t xml:space="preserve"> распоряжением администрации</w:t>
      </w:r>
    </w:p>
    <w:p w14:paraId="6CEC0CB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муниципального образования «Сельское поселение село Болхуны Ахтубинского муниципального района </w:t>
      </w:r>
    </w:p>
    <w:p w14:paraId="0339ED72">
      <w:pPr>
        <w:jc w:val="right"/>
        <w:rPr>
          <w:sz w:val="18"/>
          <w:szCs w:val="18"/>
        </w:rPr>
      </w:pPr>
      <w:r>
        <w:rPr>
          <w:sz w:val="18"/>
          <w:szCs w:val="18"/>
        </w:rPr>
        <w:t>Астраханской области»</w:t>
      </w:r>
    </w:p>
    <w:p w14:paraId="19B64A3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</w:t>
      </w:r>
      <w:bookmarkStart w:id="0" w:name="_GoBack"/>
      <w:bookmarkEnd w:id="0"/>
      <w:r>
        <w:rPr>
          <w:sz w:val="18"/>
          <w:szCs w:val="18"/>
        </w:rPr>
        <w:t xml:space="preserve">    от 16.03.2026 № 9</w:t>
      </w:r>
    </w:p>
    <w:p w14:paraId="58E151D8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ПЛАН МЕРОПРИЯТИЙ</w:t>
      </w:r>
    </w:p>
    <w:p w14:paraId="5667A017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 ОЗДОРОВЛЕНИЮ МУНИЦИПАЛЬНЫХ ФИНАНСОВ </w:t>
      </w:r>
    </w:p>
    <w:p w14:paraId="2A35764F">
      <w:pPr>
        <w:tabs>
          <w:tab w:val="left" w:pos="5670"/>
          <w:tab w:val="left" w:pos="6096"/>
          <w:tab w:val="left" w:pos="6237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 «СЕЛЬСКОЕ ПОСЕЛЕНИЕ СЕЛО БОЛХУНЫ АХТУБИНСКОГО МУНИЦИПАЛЬНОГО РАЙОНА АСТРАХАНСКОЙ ОБЛАСТИ»</w:t>
      </w:r>
    </w:p>
    <w:p w14:paraId="4B4388C5">
      <w:pPr>
        <w:tabs>
          <w:tab w:val="left" w:pos="5670"/>
          <w:tab w:val="left" w:pos="6096"/>
          <w:tab w:val="left" w:pos="6237"/>
        </w:tabs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НА 2026 И ПЛАНОВЫЙ ПЕРИОД 2027 И 2028 ГОДОВ</w:t>
      </w:r>
    </w:p>
    <w:p w14:paraId="155ED0BA">
      <w:pPr>
        <w:jc w:val="center"/>
        <w:rPr>
          <w:sz w:val="26"/>
          <w:szCs w:val="26"/>
        </w:rPr>
      </w:pPr>
    </w:p>
    <w:tbl>
      <w:tblPr>
        <w:tblStyle w:val="3"/>
        <w:tblW w:w="14871" w:type="dxa"/>
        <w:tblInd w:w="-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4"/>
        <w:gridCol w:w="4966"/>
        <w:gridCol w:w="1985"/>
        <w:gridCol w:w="1562"/>
        <w:gridCol w:w="5724"/>
      </w:tblGrid>
      <w:tr w14:paraId="0E5D71C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6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AEC445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пп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9DBF92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C3A82A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Целевые показатели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63AE36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 w:type="textWrapping"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B6F50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</w:t>
            </w:r>
          </w:p>
          <w:p w14:paraId="2E19301E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</w:p>
        </w:tc>
      </w:tr>
      <w:tr w14:paraId="06F735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983319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1.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4D5756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FE4B58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B21495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6BCE74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14:paraId="6D349F4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10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637186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123A72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Продолжение работы рабочих групп по легализации заработной платы, увеличению уровня среднемесячной зарплаты, мобилизации НДФЛ по предприятиям и организациям различных отраслей экономики, расположенных на территории муниципального образования «Сельское поселение село Болхуны Ахтубинского муниципального района Астраханской области», исполнению установленного задания.</w:t>
            </w:r>
          </w:p>
          <w:p w14:paraId="55359351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исполнения установленного задания по местному налогу на доходы физических лиц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986348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Увеличение доходной части бюджета муниципального образования «Сельское поселение село Болхуны Ахтубинского муниципального района Астраханской области» к уровню 2025 года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AAA902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15E93D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6DB6CEDF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24A30434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сектора по общим вопросам</w:t>
            </w:r>
          </w:p>
          <w:p w14:paraId="1B5520BA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(Калюжная Н.А.)</w:t>
            </w:r>
          </w:p>
          <w:p w14:paraId="595D6D5D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  <w:p w14:paraId="34F0664A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(Цикова Ж.М.)</w:t>
            </w:r>
          </w:p>
          <w:p w14:paraId="4D5E8F94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25E550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10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233DF2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4381AB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Проводить мониторинг недоимки по платежам в консолидированный бюджет муниципального образования «Сельское поселение село Болхуны Ахтубинского муниципального района Астраханской области». Обеспечить уровень собираемости налогов в целом по консолидированному бюджету муниципального образования «Сельское поселение село Болхуны Ахтубинского муниципального района Астраханской области» в 2026 году к  уровню предыдущего года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7ECB37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Увеличение поступлений по земельному налогу, налогу на имущество к уровню 2025 г.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638E75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4F8D61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283C8060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</w:t>
            </w:r>
          </w:p>
          <w:p w14:paraId="7AF8266C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  <w:p w14:paraId="4715433B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(Цикова Ж.М.)</w:t>
            </w:r>
          </w:p>
          <w:p w14:paraId="2326ECFE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4C04BDB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10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D4FE71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417EC2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Обеспечить своевременную работу с невыясненными поступлениями в консолидированный бюджет муниципального образования «Сельское поселение село Болхуны Ахтубинского муниципального района Астраханской области» не ниже 100%. Своевременное уточнение невыясненных платежей.</w:t>
            </w:r>
          </w:p>
          <w:p w14:paraId="0636F813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FD8C42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100,0% от фактических начислений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C66E42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8F80B5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Глава муниципального образования </w:t>
            </w:r>
          </w:p>
          <w:p w14:paraId="5DD215A5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(Руденко Н.Д.</w:t>
            </w:r>
          </w:p>
          <w:p w14:paraId="0DE1BFA4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  <w:p w14:paraId="482E3262">
            <w:pPr>
              <w:pStyle w:val="35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(Цикова Ж.М.)</w:t>
            </w:r>
          </w:p>
          <w:p w14:paraId="1D0804D1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DAD483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640E2F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6D20B0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Выявление объектов наружной рекламы, установленных без выдачи разрешения и принятие соответствующих мер.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AE6304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возникновения обстоятельств, вести работу с районной администрацией.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EBB4E6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D5AB79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7175AB3D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</w:t>
            </w:r>
          </w:p>
          <w:p w14:paraId="3E3442BD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05ECB3A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63091B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45C865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анализа по поступлениям в бюджет муниципального образования «Сельское поселение село Болхуны Ахтубинского муниципального района Астраханской области» штрафов, санкций, возмещение ущерба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82F5D2">
            <w:pPr>
              <w:rPr>
                <w:rFonts w:eastAsia="Arial"/>
                <w:sz w:val="26"/>
                <w:szCs w:val="26"/>
              </w:rPr>
            </w:pPr>
            <w:r>
              <w:rPr>
                <w:rFonts w:eastAsia="Arial"/>
                <w:sz w:val="26"/>
                <w:szCs w:val="26"/>
              </w:rPr>
              <w:t>увеличение к уровню 2025г</w:t>
            </w:r>
          </w:p>
          <w:p w14:paraId="5D65F38A">
            <w:pPr>
              <w:rPr>
                <w:rFonts w:eastAsia="Arial"/>
                <w:sz w:val="26"/>
                <w:szCs w:val="26"/>
              </w:rPr>
            </w:pPr>
          </w:p>
          <w:p w14:paraId="21492E6C">
            <w:pPr>
              <w:rPr>
                <w:rFonts w:eastAsia="Arial"/>
                <w:sz w:val="26"/>
                <w:szCs w:val="26"/>
              </w:rPr>
            </w:pPr>
          </w:p>
          <w:p w14:paraId="7B9881AC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760080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Поквартально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DCE0C4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  <w:p w14:paraId="46E874E3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(Цикова Ж.М.)</w:t>
            </w:r>
          </w:p>
          <w:p w14:paraId="43E65EDF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7DA986D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5AD8CB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142791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Оперативная разработка правовых актов, регламентирующих порядок налогообложения на территории муниципального образования, при соответствующих изменениях налогового законодательства. Снижение недоимки в консолидированный бюджет Астраханской области к уровню 2025  года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EE9D7E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50,0%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ABDC8B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BD007A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16EC3E9F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47F4941D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сектора по общим вопросам </w:t>
            </w:r>
          </w:p>
          <w:p w14:paraId="79AFFEC6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(Калюжная Н.А.)</w:t>
            </w:r>
          </w:p>
          <w:p w14:paraId="7DB6B05E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08EC74F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59460A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92DE5B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Обеспечить размещение в средствах массовой информации муниципальные правовые акты по вопросам налогообложения на подведомственной территории, включая сведения о внесении в них изменений, признании их утратившими силу, признании их недействующими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6738D3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52E4B3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36509714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63147E9C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сектора по общим вопросам</w:t>
            </w:r>
          </w:p>
          <w:p w14:paraId="643769DE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(Калюжная Н.А.)</w:t>
            </w:r>
          </w:p>
          <w:p w14:paraId="6C4C41CC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5C5BA3B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FD820B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B4E6B4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Оказание содействия МИФНС №4 по АО в проведении информационной работы по вопросам налогового администрирования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932B31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налоговой грамотности населения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30E76E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E36F3E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0616702F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5B39CDDC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сектора по общим вопросам</w:t>
            </w:r>
          </w:p>
          <w:p w14:paraId="54FE624C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(Калюжная Н.А.)</w:t>
            </w:r>
          </w:p>
          <w:p w14:paraId="261ABD16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3D7CB98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333586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58C519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Провести инвентаризацию объектов недвижимости, используемых для проживания, но не введенных в эксплуатацию, для инициирования вопроса о регистрации права собственности</w:t>
            </w:r>
          </w:p>
          <w:p w14:paraId="16EBB529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DF900C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имущественных налогов за счет регистрации 7 домовладений </w:t>
            </w:r>
          </w:p>
          <w:p w14:paraId="0F525D82">
            <w:pPr>
              <w:rPr>
                <w:sz w:val="26"/>
                <w:szCs w:val="26"/>
              </w:rPr>
            </w:pP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7011FA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7AEB53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4C1310E8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66B5E407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сектора</w:t>
            </w:r>
          </w:p>
          <w:p w14:paraId="2870BB87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(Калюжная Н.А.)</w:t>
            </w:r>
          </w:p>
          <w:p w14:paraId="773A1995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090141E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7361AB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10.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CA8E81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Провести инвентаризацию земельных участков, самовольно захваченных и используемых без оформления документов. Полученные сведения направить в Ахтубинский отдел Управления Федеральной службы государственной регистрации, кадастра и картографии по Астраханской области для инициирования вопроса регистрации права собственности и привлечения к административной ответственности. Темп роста поступлений земельного налога</w:t>
            </w:r>
          </w:p>
          <w:p w14:paraId="68D58F47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A70CA5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увеличение к уровню 2025 года.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8ED448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9E2AD9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059A62C4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66A8E6FD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сектора по общим вопросам</w:t>
            </w:r>
          </w:p>
          <w:p w14:paraId="2584D815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(Калюжная Н.А.)</w:t>
            </w:r>
          </w:p>
          <w:p w14:paraId="5CBA8F8C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4C8D769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826DAC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9096B6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Продолжение работы в местных администрациях пунктов коллективного доступа к Интернету, с использованием интерактивного сервиса Федеральной налоговой службы «Личный кабинет» и сервисом «Узнай свою задолженность»</w:t>
            </w:r>
          </w:p>
          <w:p w14:paraId="1657A9E2">
            <w:pPr>
              <w:rPr>
                <w:rFonts w:eastAsia="Arial"/>
                <w:sz w:val="26"/>
                <w:szCs w:val="26"/>
              </w:rPr>
            </w:pPr>
          </w:p>
          <w:p w14:paraId="0E6468F1">
            <w:pPr>
              <w:rPr>
                <w:rFonts w:eastAsia="Arial"/>
                <w:sz w:val="26"/>
                <w:szCs w:val="26"/>
              </w:rPr>
            </w:pPr>
          </w:p>
          <w:p w14:paraId="74F40F5E">
            <w:pPr>
              <w:rPr>
                <w:rFonts w:eastAsia="Arial"/>
                <w:sz w:val="26"/>
                <w:szCs w:val="26"/>
              </w:rPr>
            </w:pPr>
          </w:p>
          <w:p w14:paraId="5FD2E4A3">
            <w:pPr>
              <w:rPr>
                <w:rFonts w:eastAsia="Arial"/>
                <w:sz w:val="26"/>
                <w:szCs w:val="26"/>
              </w:rPr>
            </w:pPr>
          </w:p>
          <w:p w14:paraId="33D5E476">
            <w:pPr>
              <w:rPr>
                <w:rFonts w:eastAsia="Arial"/>
                <w:sz w:val="26"/>
                <w:szCs w:val="26"/>
              </w:rPr>
            </w:pPr>
          </w:p>
          <w:p w14:paraId="75C29AB1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3C7621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Повышение налоговой грамотности населения; привлечение налогоплательщиков в количестве  30 чел.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B60F10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1E6A25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30472104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67B8ECE1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сектора по общим вопросам</w:t>
            </w:r>
          </w:p>
          <w:p w14:paraId="3CD4E555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(Калюжная Н.А.)</w:t>
            </w:r>
          </w:p>
          <w:p w14:paraId="7BB67040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12E6797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FBAC1D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6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518470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двухдневный срок сообщать в налоговый орган о фактах размещения, начале и окончании осуществления деятельности обособленных подразделений иногородних и иностранных организаций для постановки на налоговый учет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405EE6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возникновения фактов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C9B87F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7C758EE7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620FDEAD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сектора по общим вопросам</w:t>
            </w:r>
          </w:p>
          <w:p w14:paraId="1590F218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(Калюжная Н.А.)</w:t>
            </w:r>
          </w:p>
          <w:p w14:paraId="501D9ABC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542475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B6BA33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4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F78DAE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Выявление используемых не по целевому назначению (неиспользуемых) земель сельскохозяйственного назначения для применения к ним повышенной ставки налога.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E97623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выявлении направлять в районную адм. в комитет имущественных отношений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723823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A40C3B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4221FCD7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324C39DF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сектора по общим вопросам</w:t>
            </w:r>
          </w:p>
          <w:p w14:paraId="0FB50719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(Калюжная Н.А.)</w:t>
            </w:r>
          </w:p>
          <w:p w14:paraId="05C491CA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522A8A5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330A39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6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880D53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информационно-разъяснительной работы среди населения о необходимости государственной регистрации прав на недвижимое имущество, в том числе через СМИ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E67E20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227FAF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0770D24F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228AE0E1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Заведующий сектора по общим вопросам</w:t>
            </w:r>
          </w:p>
          <w:p w14:paraId="0C90CBBF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(Калюжная Н.А.)</w:t>
            </w:r>
          </w:p>
          <w:p w14:paraId="70CF9523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14:paraId="65AA59E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ACCDBE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6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886A5E">
            <w:pPr>
              <w:pStyle w:val="35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на официальных сайтах муниципальных образований в информационно-телекоммуникационной сети «Интернет» специального раздела «Местные налоги» с размещением муниципальных нормативных правовых актов в части налогообложения имущества и земельных участков, а также актуальных информационных сообщений налоговых органов. Размещение на главной странице сайтов муниципальных образований баннеров со ссылкой на портал Федеральной налоговой службы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www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nalog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1973DE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051325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муниципального образования</w:t>
            </w:r>
          </w:p>
          <w:p w14:paraId="4DB9EF59">
            <w:pPr>
              <w:pStyle w:val="35"/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(Руденко Н.Д.)</w:t>
            </w:r>
          </w:p>
          <w:p w14:paraId="6FC1C65B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сектора по общим вопросам </w:t>
            </w:r>
          </w:p>
          <w:p w14:paraId="0434E5D5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(Калюжная Н.А.)</w:t>
            </w:r>
          </w:p>
          <w:p w14:paraId="070D3454">
            <w:pPr>
              <w:pStyle w:val="35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3668451">
      <w:pPr>
        <w:rPr>
          <w:sz w:val="26"/>
          <w:szCs w:val="26"/>
        </w:rPr>
      </w:pPr>
      <w:r>
        <w:rPr>
          <w:sz w:val="26"/>
          <w:szCs w:val="26"/>
        </w:rPr>
        <w:t>Верно:</w:t>
      </w:r>
    </w:p>
    <w:p w14:paraId="66A27FE2">
      <w:pPr>
        <w:numPr>
          <w:ilvl w:val="0"/>
          <w:numId w:val="0"/>
        </w:numPr>
        <w:spacing w:line="360" w:lineRule="auto"/>
        <w:outlineLvl w:val="0"/>
        <w:rPr>
          <w:sz w:val="26"/>
          <w:szCs w:val="26"/>
        </w:rPr>
      </w:pPr>
    </w:p>
    <w:sectPr>
      <w:pgSz w:w="16838" w:h="11906" w:orient="landscape"/>
      <w:pgMar w:top="1701" w:right="1138" w:bottom="851" w:left="1138" w:header="72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13781668"/>
      <w:docPartObj>
        <w:docPartGallery w:val="AutoText"/>
      </w:docPartObj>
    </w:sdtPr>
    <w:sdtContent>
      <w:p w14:paraId="302E891C">
        <w:pPr>
          <w:pStyle w:val="11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21D29D73">
    <w:pPr>
      <w:pStyle w:val="1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CEA07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3829"/>
      <w:docPartObj>
        <w:docPartGallery w:val="AutoText"/>
      </w:docPartObj>
    </w:sdtPr>
    <w:sdtContent>
      <w:p w14:paraId="1969C925">
        <w:pPr>
          <w:pStyle w:val="11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7485D93C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autoHyphenation/>
  <w:hyphenationZone w:val="360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4D6F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semiHidden/>
    <w:unhideWhenUsed/>
    <w:qFormat/>
    <w:uiPriority w:val="99"/>
    <w:rPr>
      <w:sz w:val="16"/>
      <w:szCs w:val="16"/>
    </w:rPr>
  </w:style>
  <w:style w:type="character" w:styleId="5">
    <w:name w:val="Hyperlink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 Indent 3"/>
    <w:basedOn w:val="1"/>
    <w:qFormat/>
    <w:uiPriority w:val="0"/>
    <w:pPr>
      <w:ind w:firstLine="567"/>
      <w:jc w:val="both"/>
    </w:pPr>
    <w:rPr>
      <w:color w:val="000000"/>
      <w:sz w:val="28"/>
      <w:szCs w:val="20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9">
    <w:name w:val="annotation text"/>
    <w:basedOn w:val="1"/>
    <w:link w:val="25"/>
    <w:semiHidden/>
    <w:unhideWhenUsed/>
    <w:qFormat/>
    <w:uiPriority w:val="99"/>
    <w:rPr>
      <w:sz w:val="20"/>
      <w:szCs w:val="20"/>
    </w:rPr>
  </w:style>
  <w:style w:type="paragraph" w:styleId="10">
    <w:name w:val="annotation subject"/>
    <w:basedOn w:val="9"/>
    <w:next w:val="9"/>
    <w:link w:val="26"/>
    <w:semiHidden/>
    <w:unhideWhenUsed/>
    <w:qFormat/>
    <w:uiPriority w:val="99"/>
    <w:rPr>
      <w:b/>
      <w:bCs/>
    </w:rPr>
  </w:style>
  <w:style w:type="paragraph" w:styleId="11">
    <w:name w:val="header"/>
    <w:basedOn w:val="1"/>
    <w:link w:val="20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"/>
    <w:basedOn w:val="1"/>
    <w:link w:val="23"/>
    <w:qFormat/>
    <w:uiPriority w:val="0"/>
    <w:pPr>
      <w:jc w:val="both"/>
    </w:pPr>
    <w:rPr>
      <w:sz w:val="28"/>
    </w:rPr>
  </w:style>
  <w:style w:type="paragraph" w:styleId="13">
    <w:name w:val="Body Text Indent"/>
    <w:basedOn w:val="1"/>
    <w:qFormat/>
    <w:uiPriority w:val="0"/>
    <w:pPr>
      <w:ind w:firstLine="720"/>
      <w:jc w:val="both"/>
    </w:pPr>
    <w:rPr>
      <w:sz w:val="28"/>
    </w:rPr>
  </w:style>
  <w:style w:type="paragraph" w:styleId="14">
    <w:name w:val="Title"/>
    <w:basedOn w:val="1"/>
    <w:link w:val="22"/>
    <w:qFormat/>
    <w:uiPriority w:val="0"/>
    <w:pPr>
      <w:jc w:val="center"/>
    </w:pPr>
    <w:rPr>
      <w:sz w:val="28"/>
    </w:rPr>
  </w:style>
  <w:style w:type="paragraph" w:styleId="15">
    <w:name w:val="footer"/>
    <w:basedOn w:val="1"/>
    <w:link w:val="2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List"/>
    <w:basedOn w:val="12"/>
    <w:qFormat/>
    <w:uiPriority w:val="0"/>
    <w:rPr>
      <w:rFonts w:cs="Lucida Sans"/>
    </w:rPr>
  </w:style>
  <w:style w:type="paragraph" w:styleId="17">
    <w:name w:val="Body Text Indent 2"/>
    <w:basedOn w:val="1"/>
    <w:link w:val="27"/>
    <w:qFormat/>
    <w:uiPriority w:val="0"/>
    <w:pPr>
      <w:ind w:firstLine="708"/>
      <w:jc w:val="both"/>
    </w:pPr>
    <w:rPr>
      <w:sz w:val="28"/>
    </w:rPr>
  </w:style>
  <w:style w:type="table" w:styleId="18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9">
    <w:name w:val="Текст выноски Знак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0">
    <w:name w:val="Верхний колонтитул Знак"/>
    <w:link w:val="11"/>
    <w:qFormat/>
    <w:uiPriority w:val="99"/>
    <w:rPr>
      <w:sz w:val="24"/>
      <w:szCs w:val="24"/>
    </w:rPr>
  </w:style>
  <w:style w:type="character" w:customStyle="1" w:styleId="21">
    <w:name w:val="Нижний колонтитул Знак"/>
    <w:link w:val="15"/>
    <w:qFormat/>
    <w:uiPriority w:val="99"/>
    <w:rPr>
      <w:sz w:val="24"/>
      <w:szCs w:val="24"/>
    </w:rPr>
  </w:style>
  <w:style w:type="character" w:customStyle="1" w:styleId="22">
    <w:name w:val="Заголовок Знак"/>
    <w:link w:val="14"/>
    <w:qFormat/>
    <w:uiPriority w:val="0"/>
    <w:rPr>
      <w:sz w:val="28"/>
      <w:szCs w:val="24"/>
    </w:rPr>
  </w:style>
  <w:style w:type="character" w:customStyle="1" w:styleId="23">
    <w:name w:val="Основной текст Знак"/>
    <w:link w:val="12"/>
    <w:qFormat/>
    <w:uiPriority w:val="0"/>
    <w:rPr>
      <w:sz w:val="28"/>
      <w:szCs w:val="24"/>
    </w:rPr>
  </w:style>
  <w:style w:type="character" w:customStyle="1" w:styleId="24">
    <w:name w:val="Основной текст3"/>
    <w:qFormat/>
    <w:uiPriority w:val="0"/>
    <w:rPr>
      <w:rFonts w:ascii="Times New Roman" w:hAnsi="Times New Roman" w:eastAsia="Times New Roman" w:cs="Times New Roman"/>
      <w:spacing w:val="0"/>
      <w:sz w:val="27"/>
      <w:szCs w:val="27"/>
    </w:rPr>
  </w:style>
  <w:style w:type="character" w:customStyle="1" w:styleId="25">
    <w:name w:val="Текст примечания Знак"/>
    <w:basedOn w:val="2"/>
    <w:link w:val="9"/>
    <w:semiHidden/>
    <w:qFormat/>
    <w:uiPriority w:val="99"/>
  </w:style>
  <w:style w:type="character" w:customStyle="1" w:styleId="26">
    <w:name w:val="Тема примечания Знак"/>
    <w:link w:val="10"/>
    <w:semiHidden/>
    <w:qFormat/>
    <w:uiPriority w:val="99"/>
    <w:rPr>
      <w:b/>
      <w:bCs/>
    </w:rPr>
  </w:style>
  <w:style w:type="character" w:customStyle="1" w:styleId="27">
    <w:name w:val="Основной текст с отступом 2 Знак"/>
    <w:link w:val="17"/>
    <w:qFormat/>
    <w:uiPriority w:val="0"/>
    <w:rPr>
      <w:sz w:val="28"/>
      <w:szCs w:val="24"/>
    </w:rPr>
  </w:style>
  <w:style w:type="paragraph" w:customStyle="1" w:styleId="28">
    <w:name w:val="Заголовок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29">
    <w:name w:val="Указатель1"/>
    <w:basedOn w:val="1"/>
    <w:qFormat/>
    <w:uiPriority w:val="0"/>
    <w:pPr>
      <w:suppressLineNumbers/>
    </w:pPr>
    <w:rPr>
      <w:rFonts w:cs="Lucida Sans"/>
    </w:rPr>
  </w:style>
  <w:style w:type="paragraph" w:customStyle="1" w:styleId="30">
    <w:name w:val="заголовок 1"/>
    <w:basedOn w:val="1"/>
    <w:next w:val="1"/>
    <w:qFormat/>
    <w:uiPriority w:val="0"/>
    <w:pPr>
      <w:keepNext/>
      <w:jc w:val="both"/>
      <w:outlineLvl w:val="0"/>
    </w:pPr>
    <w:rPr>
      <w:sz w:val="28"/>
      <w:szCs w:val="28"/>
    </w:rPr>
  </w:style>
  <w:style w:type="paragraph" w:customStyle="1" w:styleId="31">
    <w:name w:val="Знак"/>
    <w:basedOn w:val="1"/>
    <w:qFormat/>
    <w:uiPriority w:val="0"/>
    <w:pPr>
      <w:spacing w:before="0" w:after="160" w:line="240" w:lineRule="exact"/>
    </w:pPr>
    <w:rPr>
      <w:rFonts w:ascii="Verdana" w:hAnsi="Verdana"/>
      <w:lang w:val="en-US" w:eastAsia="en-US"/>
    </w:rPr>
  </w:style>
  <w:style w:type="paragraph" w:customStyle="1" w:styleId="32">
    <w:name w:val="ConsPlusNormal"/>
    <w:qFormat/>
    <w:uiPriority w:val="0"/>
    <w:pPr>
      <w:widowControl w:val="0"/>
      <w:suppressAutoHyphens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33">
    <w:name w:val="Колонтитулы"/>
    <w:basedOn w:val="1"/>
    <w:qFormat/>
    <w:uiPriority w:val="0"/>
  </w:style>
  <w:style w:type="paragraph" w:styleId="34">
    <w:name w:val="List Paragraph"/>
    <w:basedOn w:val="1"/>
    <w:qFormat/>
    <w:uiPriority w:val="34"/>
    <w:pPr>
      <w:spacing w:before="0" w:after="0"/>
      <w:ind w:left="720" w:firstLine="539"/>
      <w:contextualSpacing/>
      <w:jc w:val="both"/>
    </w:pPr>
    <w:rPr>
      <w:rFonts w:ascii="Calibri" w:hAnsi="Calibri" w:eastAsia="Calibri"/>
      <w:sz w:val="22"/>
      <w:szCs w:val="22"/>
      <w:lang w:eastAsia="en-US"/>
    </w:rPr>
  </w:style>
  <w:style w:type="paragraph" w:customStyle="1" w:styleId="35">
    <w:name w:val="ConsPlusCell"/>
    <w:qFormat/>
    <w:uiPriority w:val="0"/>
    <w:pPr>
      <w:widowControl w:val="0"/>
      <w:suppressAutoHyphens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121D6-86AF-4F01-92D8-0A25C57FA1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Joss Enterprises</Company>
  <Pages>7</Pages>
  <Words>1138</Words>
  <Characters>8665</Characters>
  <Paragraphs>154</Paragraphs>
  <TotalTime>17</TotalTime>
  <ScaleCrop>false</ScaleCrop>
  <LinksUpToDate>false</LinksUpToDate>
  <CharactersWithSpaces>10492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2025-04-09T11:15:00Z</dcterms:created>
  <dc:creator>User</dc:creator>
  <cp:lastModifiedBy>Наталья Калюжная</cp:lastModifiedBy>
  <cp:lastPrinted>2023-05-30T06:58:00Z</cp:lastPrinted>
  <dcterms:modified xsi:type="dcterms:W3CDTF">2026-06-11T06:15:47Z</dcterms:modified>
  <dc:title>Пояснительная записка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eyJoZGlkIjoiMjQ3YzhjMDk4MmMxNTc0MTM2YTIyZGVjYmIyZWQ4ODUiLCJ1c2VySWQiOiI4MjQ2MzUyMDEzODUifQ==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4C4FFFF1457446E198B4EABDA5D5D70D_12</vt:lpwstr>
  </property>
</Properties>
</file>