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BB6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14:paraId="6AD5D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01CA9D89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"СЕЛЬСКОЕ ПОСЕЛЕНИЕ </w:t>
      </w:r>
      <w:r>
        <w:rPr>
          <w:rFonts w:ascii="Times New Roman" w:hAnsi="Times New Roman" w:cs="Times New Roman"/>
          <w:sz w:val="28"/>
          <w:szCs w:val="28"/>
          <w:lang w:val="ru-RU"/>
        </w:rPr>
        <w:t>СЕЛО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БОЛХУНЫ</w:t>
      </w:r>
    </w:p>
    <w:p w14:paraId="50B78F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АХТУБИНСКОГО МУНИЦИПАЛЬНОГО РАЙОНА</w:t>
      </w:r>
    </w:p>
    <w:p w14:paraId="51298248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АСТРАХАНСКОЙ ОБЛАСТИ"</w:t>
      </w:r>
    </w:p>
    <w:p w14:paraId="091E7F31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</w:p>
    <w:p w14:paraId="39CE1D8B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РАСПОРЯЖЕНИЕ</w:t>
      </w:r>
    </w:p>
    <w:p w14:paraId="0A0D6A7B">
      <w:pPr>
        <w:spacing w:after="2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06.02.2026.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-р</w:t>
      </w:r>
    </w:p>
    <w:p w14:paraId="58773C10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 плане дополнительных мероприятий по предупреждению пожаров и гибели на них людей (детей) на территории администрации муниципального образования "Сельское поселение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село Болхуны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Ахтубинского муниципального района Астраханской области"</w:t>
      </w:r>
    </w:p>
    <w:p w14:paraId="50879ABD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B7894E0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Руководствуясь Федеральным законом от 21.12.1994 № 69-ФЗ «О пожарной безопасности» и от 06.10.2003 № 131-ФЗ «Об общих принципах организации местного самоуправления в Российской Федерации», </w:t>
      </w:r>
    </w:p>
    <w:p w14:paraId="568AB17F">
      <w:pPr>
        <w:spacing w:after="0" w:line="252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1.Утвердить план дополнительных мероприятий по предупреждению пожаров и гибели на них людей (детей) на территории муниципального образования. (Приложение №1)</w:t>
      </w:r>
    </w:p>
    <w:p w14:paraId="2D9F795D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bCs/>
          <w:color w:val="FF0000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2</w:t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>Организовать проведение инструктажей о мерах пожарной безопасности с населением в жилом фонде совместно. Обратить особое внимание на неблагополучные семьи, семьи с детьми дошкольного и младшего школьного возраста,</w:t>
      </w:r>
      <w:r>
        <w:rPr>
          <w:rFonts w:ascii="Times New Roman" w:hAnsi="Times New Roman" w:eastAsia="Calibri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состояние электропроводки, печного отопления, внутридомового газового хозяйства, эксплуатации бытового электрооборудования, наличие первичных средств пожаротушения, знание порядка вызова пожарной охраны и действиям до ее прибытия. </w:t>
      </w:r>
    </w:p>
    <w:p w14:paraId="4871EAEC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id="0" w:name="sub_632"/>
      <w:r>
        <w:rPr>
          <w:rFonts w:ascii="Times New Roman" w:hAnsi="Times New Roman" w:eastAsia="Calibri" w:cs="Times New Roman"/>
          <w:sz w:val="28"/>
          <w:szCs w:val="28"/>
        </w:rPr>
        <w:t>3. Принять меры по обеспечению пожарной безопасности муниципального образования и объектов муниципальной собственности, надлежащее состояние источников противопожарного водоснабжения и содержание в исправном состоянии средств обеспечения пожарной безопасности жилых и общественных зданий, находящихся в муниципальной собственности.</w:t>
      </w:r>
    </w:p>
    <w:bookmarkEnd w:id="0"/>
    <w:p w14:paraId="4D274C66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id="1" w:name="sub_635"/>
      <w:r>
        <w:rPr>
          <w:rFonts w:ascii="Times New Roman" w:hAnsi="Times New Roman" w:eastAsia="Calibri" w:cs="Times New Roman"/>
          <w:sz w:val="28"/>
          <w:szCs w:val="28"/>
        </w:rPr>
        <w:t>4. При осложнении оперативной обстановки с пожарами использовать право установления особого противопожарного режима на территории муниципального образования, а также дополнительные требования пожарной безопасности на время его действия.</w:t>
      </w:r>
    </w:p>
    <w:bookmarkEnd w:id="1"/>
    <w:p w14:paraId="3708A1BE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id="2" w:name="sub_636"/>
      <w:r>
        <w:rPr>
          <w:rFonts w:ascii="Times New Roman" w:hAnsi="Times New Roman" w:eastAsia="Calibri" w:cs="Times New Roman"/>
          <w:sz w:val="28"/>
          <w:szCs w:val="28"/>
        </w:rPr>
        <w:t>5. Организовать беспрепятственный проезд пожарной техники к месту пожара, а также</w:t>
      </w:r>
      <w:bookmarkEnd w:id="2"/>
      <w:bookmarkStart w:id="3" w:name="sub_637"/>
      <w:r>
        <w:rPr>
          <w:rFonts w:ascii="Times New Roman" w:hAnsi="Times New Roman" w:eastAsia="Calibri" w:cs="Times New Roman"/>
          <w:sz w:val="28"/>
          <w:szCs w:val="28"/>
        </w:rPr>
        <w:t xml:space="preserve"> оповещение населения о пожаре.</w:t>
      </w:r>
    </w:p>
    <w:bookmarkEnd w:id="3"/>
    <w:p w14:paraId="2D155B88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id="4" w:name="sub_638"/>
      <w:r>
        <w:rPr>
          <w:rFonts w:ascii="Times New Roman" w:hAnsi="Times New Roman" w:eastAsia="Calibri" w:cs="Times New Roman"/>
          <w:sz w:val="28"/>
          <w:szCs w:val="28"/>
        </w:rPr>
        <w:t>6. Организовать обучение населения мерам пожарной безопасности и пропаганду в области пожарной безопасности посредством проведения собраний, распространение листовок на противопожарную тематику в зимний пожароопасный период года.</w:t>
      </w:r>
    </w:p>
    <w:bookmarkEnd w:id="4"/>
    <w:p w14:paraId="17B69F2F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7. Организовать обходы мест проживания неблагополучных семей, малоимущих, многодетных семей с детьми и групп «риска» в целях проведения разъяснительной работы о соблюдении требований пожарной безопасности, особое внимание обратить на предупреждение пожаров от неисправности электрооборудования, бытовых электроприборов, печного и другого отопительного оборудования в зимний период года.</w:t>
      </w:r>
    </w:p>
    <w:p w14:paraId="1699E184">
      <w:pPr>
        <w:spacing w:after="0" w:line="252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8. Организовать и провести рейды по жилому сектору с целью предупреждения нарушений при складировании сена вблизи жилых домов и надворных построек.</w:t>
      </w:r>
    </w:p>
    <w:p w14:paraId="66D5D97F">
      <w:pPr>
        <w:spacing w:after="0" w:line="252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9. Организовать размещение в местах массового пребывания людей информационных материалов по предупреждению пожаров в жилье и гибели людей (детей) на пожарах.</w:t>
      </w:r>
    </w:p>
    <w:p w14:paraId="565A5F95">
      <w:pPr>
        <w:spacing w:after="0" w:line="252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10. Организовать работу по выявлению бесхозяйных зданий, сооружений, строений и их сносу в установленном законном порядке, отключению от энергоснабжения не эксплуатируемых зданий.</w:t>
      </w:r>
    </w:p>
    <w:p w14:paraId="38D4A81E">
      <w:pPr>
        <w:spacing w:after="0" w:line="252" w:lineRule="auto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11. Продолжить реализацию мероприятий, предусмотренных распоряжениями Правительства Астраханской области от </w:t>
      </w:r>
      <w:r>
        <w:rPr>
          <w:rFonts w:ascii="Times New Roman" w:hAnsi="Times New Roman" w:cs="Times New Roman"/>
          <w:sz w:val="28"/>
          <w:szCs w:val="28"/>
        </w:rPr>
        <w:t>02.10.2025 №347-Пр</w:t>
      </w:r>
      <w:r>
        <w:rPr>
          <w:rFonts w:ascii="Times New Roman" w:hAnsi="Times New Roman" w:eastAsia="Calibri" w:cs="Times New Roman"/>
          <w:sz w:val="28"/>
          <w:szCs w:val="28"/>
        </w:rPr>
        <w:t xml:space="preserve"> «О мерах пожарной безопасности на территории Астраханской области в осенне-зимний период 2025-2026 года» и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>от 21.08.2025 №295-Пр «О комплексе мероприятий по повышению эффективности принимаемых мер по обеспечению пожарной безопасности и предупреждению гибели детей при пожарах на территории Астраханской области на 2025–2030 годы»</w:t>
      </w:r>
    </w:p>
    <w:p w14:paraId="0B01CFD6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12. Провести разъяснительную работу с собственниками индивидуальных жилых домов:</w:t>
      </w:r>
    </w:p>
    <w:p w14:paraId="00ECCF4A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по обеспечению на участках емкости (бочки) с водой или огнетушителя, порядку реагирования (оказание посильной помощи по эвакуации (спасению) людей) и действиям при возникновении пожара на территориях поселения, порядку оповещения населения и ДПД о пожаре;</w:t>
      </w:r>
    </w:p>
    <w:p w14:paraId="62D04ED8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по запрету на территориях, прилегающих к жилым домам и хозяйственным постройкам, хранения емкостей с легковоспламеняющимися и горючими жидкостями, горючими газами;</w:t>
      </w:r>
    </w:p>
    <w:p w14:paraId="56A4C78E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 запрете при эксплуатации печного отопления:</w:t>
      </w:r>
    </w:p>
    <w:p w14:paraId="4169862F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а) оставлять без присмотра печи, которые топятся, а также поручать надзора за ними детям;</w:t>
      </w:r>
    </w:p>
    <w:p w14:paraId="48009EDC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б) располагать топливо, другие горючие вещества и материалов на предтопочном листе;</w:t>
      </w:r>
    </w:p>
    <w:p w14:paraId="4932F9E5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в) применять для розжига печей бензин, керосин, дизельное топливо и другие легковоспламеняющиеся и горючие жидкости;</w:t>
      </w:r>
    </w:p>
    <w:p w14:paraId="130CA030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г) топить углем, коксом и газом печи, не предназначенных для этих видов топлива;</w:t>
      </w:r>
    </w:p>
    <w:p w14:paraId="54A5C24B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д) перекаливать печи;</w:t>
      </w:r>
    </w:p>
    <w:p w14:paraId="65CD017B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О запрете хранения баллонов с горючими газами в индивидуальных жилых домах,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лоджиях.</w:t>
      </w:r>
    </w:p>
    <w:p w14:paraId="1C8D6AF5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Рекомендовать жителям:</w:t>
      </w:r>
    </w:p>
    <w:p w14:paraId="54D3170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- газовые баллоны для бытовых газовых приборов (в том числе кухонных плит, водогрейных котлов, газовых колонок), за исключением 1 баллона объемом не более 5 литров, подключенного к газовой плите заводского изготовления, располагать вне зданий в пристройках (шкафах или под кожухами, закрывающими верхнюю часть баллонов и редуктор) из негорючих материалов у глухого простенка стены на расстоянии не менее 5 метров от входов в здание, цокольные и подвальные этажи;</w:t>
      </w:r>
    </w:p>
    <w:p w14:paraId="3AC30151">
      <w:pPr>
        <w:spacing w:after="0" w:line="252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пристройки и шкафы для газовых баллонов должны запираться на замок и иметь жалюзи для проветривания, а также предупреждающие надписи: "Огнеопасно. Газ".</w:t>
      </w:r>
    </w:p>
    <w:p w14:paraId="4D43C027">
      <w:pPr>
        <w:spacing w:after="0" w:line="252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13. О проведенных мероприятиях проинформировать через ОНД и ПР по Ахтубинскому району ежемесячно.</w:t>
      </w:r>
    </w:p>
    <w:p w14:paraId="2A869FB0">
      <w:pPr>
        <w:spacing w:after="0" w:line="252" w:lineRule="auto"/>
        <w:rPr>
          <w:rFonts w:ascii="Times New Roman" w:hAnsi="Times New Roman" w:eastAsia="Calibri" w:cs="Times New Roman"/>
        </w:rPr>
      </w:pPr>
    </w:p>
    <w:p w14:paraId="4864D8B6">
      <w:pPr>
        <w:spacing w:after="0" w:line="252" w:lineRule="auto"/>
        <w:rPr>
          <w:rFonts w:ascii="Times New Roman" w:hAnsi="Times New Roman" w:eastAsia="Calibri" w:cs="Times New Roman"/>
        </w:rPr>
      </w:pPr>
    </w:p>
    <w:p w14:paraId="79EB04F1">
      <w:pPr>
        <w:spacing w:after="0" w:line="252" w:lineRule="auto"/>
        <w:rPr>
          <w:rFonts w:ascii="Times New Roman" w:hAnsi="Times New Roman" w:eastAsia="Calibri" w:cs="Times New Roman"/>
        </w:rPr>
      </w:pPr>
    </w:p>
    <w:p w14:paraId="1452FE9E">
      <w:pPr>
        <w:spacing w:after="0" w:line="276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FC30896">
      <w:pPr>
        <w:spacing w:after="0" w:line="276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администрации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Н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.Д. Руденко</w:t>
      </w:r>
    </w:p>
    <w:p w14:paraId="552A0A42">
      <w:pPr>
        <w:spacing w:after="0" w:line="252" w:lineRule="auto"/>
        <w:rPr>
          <w:rFonts w:ascii="Times New Roman" w:hAnsi="Times New Roman" w:eastAsia="Calibri" w:cs="Times New Roman"/>
        </w:rPr>
      </w:pPr>
    </w:p>
    <w:p w14:paraId="22CCE833">
      <w:pPr>
        <w:spacing w:after="0" w:line="252" w:lineRule="auto"/>
        <w:rPr>
          <w:rFonts w:ascii="Times New Roman" w:hAnsi="Times New Roman" w:eastAsia="Calibri" w:cs="Times New Roman"/>
        </w:rPr>
      </w:pPr>
    </w:p>
    <w:p w14:paraId="233D316D">
      <w:pPr>
        <w:spacing w:after="0" w:line="252" w:lineRule="auto"/>
        <w:rPr>
          <w:rFonts w:ascii="Times New Roman" w:hAnsi="Times New Roman" w:eastAsia="Calibri" w:cs="Times New Roman"/>
        </w:rPr>
      </w:pPr>
    </w:p>
    <w:p w14:paraId="090D87C1">
      <w:pPr>
        <w:spacing w:after="0" w:line="252" w:lineRule="auto"/>
        <w:rPr>
          <w:rFonts w:ascii="Times New Roman" w:hAnsi="Times New Roman" w:eastAsia="Calibri" w:cs="Times New Roman"/>
        </w:rPr>
      </w:pPr>
    </w:p>
    <w:p w14:paraId="4C12EC99">
      <w:pPr>
        <w:spacing w:after="0" w:line="252" w:lineRule="auto"/>
        <w:rPr>
          <w:rFonts w:ascii="Times New Roman" w:hAnsi="Times New Roman" w:eastAsia="Calibri" w:cs="Times New Roman"/>
        </w:rPr>
      </w:pPr>
    </w:p>
    <w:p w14:paraId="74F5C6BB">
      <w:pPr>
        <w:spacing w:after="0" w:line="252" w:lineRule="auto"/>
        <w:rPr>
          <w:rFonts w:ascii="Times New Roman" w:hAnsi="Times New Roman" w:eastAsia="Calibri" w:cs="Times New Roman"/>
        </w:rPr>
      </w:pPr>
    </w:p>
    <w:p w14:paraId="58D4FA65">
      <w:pPr>
        <w:spacing w:after="0" w:line="252" w:lineRule="auto"/>
        <w:rPr>
          <w:rFonts w:ascii="Times New Roman" w:hAnsi="Times New Roman" w:eastAsia="Calibri" w:cs="Times New Roman"/>
        </w:rPr>
      </w:pPr>
    </w:p>
    <w:p w14:paraId="3835DDA2">
      <w:pPr>
        <w:spacing w:after="0" w:line="252" w:lineRule="auto"/>
        <w:rPr>
          <w:rFonts w:ascii="Times New Roman" w:hAnsi="Times New Roman" w:eastAsia="Calibri" w:cs="Times New Roman"/>
        </w:rPr>
      </w:pPr>
    </w:p>
    <w:p w14:paraId="27CBBF91">
      <w:pPr>
        <w:spacing w:after="0" w:line="252" w:lineRule="auto"/>
        <w:rPr>
          <w:rFonts w:ascii="Times New Roman" w:hAnsi="Times New Roman" w:eastAsia="Calibri" w:cs="Times New Roman"/>
        </w:rPr>
      </w:pPr>
    </w:p>
    <w:p w14:paraId="469E1982">
      <w:pPr>
        <w:spacing w:after="0" w:line="252" w:lineRule="auto"/>
        <w:rPr>
          <w:rFonts w:ascii="Times New Roman" w:hAnsi="Times New Roman" w:eastAsia="Calibri" w:cs="Times New Roman"/>
        </w:rPr>
      </w:pPr>
    </w:p>
    <w:p w14:paraId="0AE0376E">
      <w:pPr>
        <w:spacing w:after="0" w:line="252" w:lineRule="auto"/>
        <w:rPr>
          <w:rFonts w:ascii="Times New Roman" w:hAnsi="Times New Roman" w:eastAsia="Calibri" w:cs="Times New Roman"/>
        </w:rPr>
      </w:pPr>
    </w:p>
    <w:p w14:paraId="4693BA96">
      <w:pPr>
        <w:spacing w:after="0" w:line="252" w:lineRule="auto"/>
        <w:rPr>
          <w:rFonts w:ascii="Times New Roman" w:hAnsi="Times New Roman" w:eastAsia="Calibri" w:cs="Times New Roman"/>
        </w:rPr>
      </w:pPr>
    </w:p>
    <w:p w14:paraId="4B2AB12F">
      <w:pPr>
        <w:spacing w:after="0" w:line="252" w:lineRule="auto"/>
        <w:rPr>
          <w:rFonts w:ascii="Times New Roman" w:hAnsi="Times New Roman" w:eastAsia="Calibri" w:cs="Times New Roman"/>
        </w:rPr>
        <w:sectPr>
          <w:pgSz w:w="11906" w:h="16838"/>
          <w:pgMar w:top="1134" w:right="850" w:bottom="1134" w:left="1701" w:header="708" w:footer="708" w:gutter="0"/>
          <w:cols w:space="720" w:num="1"/>
        </w:sectPr>
      </w:pPr>
    </w:p>
    <w:p w14:paraId="619CE90B">
      <w:pPr>
        <w:spacing w:after="0" w:line="252" w:lineRule="auto"/>
        <w:ind w:left="10773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 xml:space="preserve">Приложение  </w:t>
      </w:r>
    </w:p>
    <w:p w14:paraId="74B2818E">
      <w:pPr>
        <w:spacing w:after="0" w:line="252" w:lineRule="auto"/>
        <w:ind w:left="10773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Утверждено</w:t>
      </w:r>
    </w:p>
    <w:p w14:paraId="71A0B870">
      <w:pPr>
        <w:spacing w:after="0" w:line="252" w:lineRule="auto"/>
        <w:ind w:left="10773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 xml:space="preserve">Распоряжением администрации </w:t>
      </w:r>
    </w:p>
    <w:p w14:paraId="19CA5B27">
      <w:pPr>
        <w:spacing w:after="0" w:line="252" w:lineRule="auto"/>
        <w:ind w:left="10773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МО «</w:t>
      </w:r>
      <w:r>
        <w:rPr>
          <w:rFonts w:ascii="Times New Roman" w:hAnsi="Times New Roman" w:eastAsia="Calibri" w:cs="Times New Roman"/>
          <w:sz w:val="28"/>
          <w:szCs w:val="24"/>
          <w:lang w:val="ru-RU"/>
        </w:rPr>
        <w:t>село Болхуны</w:t>
      </w:r>
      <w:r>
        <w:rPr>
          <w:rFonts w:ascii="Times New Roman" w:hAnsi="Times New Roman" w:eastAsia="Calibri" w:cs="Times New Roman"/>
          <w:sz w:val="28"/>
          <w:szCs w:val="24"/>
        </w:rPr>
        <w:t xml:space="preserve">» </w:t>
      </w:r>
    </w:p>
    <w:p w14:paraId="4A184395">
      <w:pPr>
        <w:keepNext/>
        <w:spacing w:after="0" w:line="240" w:lineRule="auto"/>
        <w:ind w:left="10773"/>
        <w:jc w:val="both"/>
        <w:outlineLvl w:val="0"/>
        <w:rPr>
          <w:rFonts w:ascii="Times New Roman" w:hAnsi="Times New Roman" w:eastAsia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4"/>
          <w:lang w:eastAsia="ru-RU"/>
        </w:rPr>
        <w:t>от 06.01.2026 №</w:t>
      </w:r>
      <w:r>
        <w:rPr>
          <w:rFonts w:hint="default" w:ascii="Times New Roman" w:hAnsi="Times New Roman" w:eastAsia="Times New Roman" w:cs="Times New Roman"/>
          <w:bCs/>
          <w:sz w:val="28"/>
          <w:szCs w:val="24"/>
          <w:lang w:val="en-US" w:eastAsia="ru-RU"/>
        </w:rPr>
        <w:t xml:space="preserve"> 4</w:t>
      </w:r>
      <w:bookmarkStart w:id="5" w:name="_GoBack"/>
      <w:bookmarkEnd w:id="5"/>
      <w:r>
        <w:rPr>
          <w:rFonts w:ascii="Times New Roman" w:hAnsi="Times New Roman" w:eastAsia="Times New Roman" w:cs="Times New Roman"/>
          <w:bCs/>
          <w:sz w:val="28"/>
          <w:szCs w:val="24"/>
          <w:lang w:eastAsia="ru-RU"/>
        </w:rPr>
        <w:t>-р</w:t>
      </w:r>
    </w:p>
    <w:p w14:paraId="37FFEDBE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4"/>
          <w:lang w:eastAsia="ru-RU"/>
        </w:rPr>
        <w:t>План</w:t>
      </w:r>
    </w:p>
    <w:p w14:paraId="504663F1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4"/>
          <w:u w:val="single"/>
        </w:rPr>
      </w:pPr>
      <w:r>
        <w:rPr>
          <w:rFonts w:ascii="Times New Roman" w:hAnsi="Times New Roman" w:eastAsia="Calibri" w:cs="Times New Roman"/>
          <w:sz w:val="28"/>
          <w:szCs w:val="24"/>
        </w:rPr>
        <w:t>мероприятий по предупреждению пожаров и гибелью на них людей (детей) на территории</w:t>
      </w:r>
    </w:p>
    <w:p w14:paraId="21940092"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МО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Сельское поселение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село Болхуны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Ахтубинского муниципального района Астраханской области»</w:t>
      </w:r>
      <w:r>
        <w:rPr>
          <w:rFonts w:ascii="Times New Roman" w:hAnsi="Times New Roman" w:eastAsia="Calibri" w:cs="Times New Roman"/>
          <w:sz w:val="28"/>
          <w:szCs w:val="24"/>
        </w:rPr>
        <w:t xml:space="preserve"> в пожароопасный период 2026 года.</w:t>
      </w:r>
    </w:p>
    <w:p w14:paraId="7797B9E1">
      <w:pPr>
        <w:spacing w:after="120" w:line="252" w:lineRule="auto"/>
        <w:rPr>
          <w:rFonts w:ascii="Times New Roman" w:hAnsi="Times New Roman" w:eastAsia="Calibri" w:cs="Times New Roman"/>
          <w:sz w:val="16"/>
          <w:szCs w:val="24"/>
        </w:rPr>
      </w:pPr>
    </w:p>
    <w:tbl>
      <w:tblPr>
        <w:tblStyle w:val="4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398"/>
        <w:gridCol w:w="4111"/>
        <w:gridCol w:w="2126"/>
        <w:gridCol w:w="1134"/>
      </w:tblGrid>
      <w:tr w14:paraId="67EA6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134F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№ п/п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530D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E42FC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01A64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E69C8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Отметка о выполнении</w:t>
            </w:r>
          </w:p>
        </w:tc>
      </w:tr>
      <w:tr w14:paraId="4DB05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071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08C0E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Разработать аналогичные планы мероприятий по предупреждению пожаров, снижению смертности и травматизма людей на пожарах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271C3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D3F6B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До 20.01.2026 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3DB6C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72B9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D0B34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BCE19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Провести корректировки списков лиц «группы риска», несовершеннолетних и семей, находящихся в социально-опасном положении.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8E16E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820C2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До 25.01.2026 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28C7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1C1C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4770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3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902A2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Организовать проведение совместных рейдов по проверке мест проживания лиц, относящихся к «группам риска» (ведущих асоциальный образ жизни, склонных к злоупотреблению спиртными напитками, одиноких престарелых граждан, не благополучных семей с детьми, и семей, находящихся в социально - опасном положении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10800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Главы муниципальных образований, ГКУ АО «Центра социальной поддержки населения Ахтубинского района», 2 ПСО, ОМВД.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DDCF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C5D86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50D5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FEE21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4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29766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Организация учета, проверка бесхозяйных строений и домовладений с принятием решения по их дальнейшему использованию.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78A83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Главы муниципальных образований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813B1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До 10.02.2026 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432B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046D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30F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5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FEE31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Разработка памятки-листовки по предупреждению пожаров с гибелью людей и детей. Продолжить распространения памяток- листовок «Пожары с гибелью детей», «Детская шалость с огнем» среди населения.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B33B8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Главы муниципальных образований городских и сельских поселений Ахтубинского района, 2 ПСО, ВДПО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787D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До 20.01.2026 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9F53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18F2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020FD">
            <w:pPr>
              <w:spacing w:after="0" w:line="252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DCA8A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Проведение собрания граждан в населенных пунктах наиболее подверженных пожарам, с доведением мер по предупреждению гибели людей (детей) на пожарах.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705A0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3E2F1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C77D2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4035E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C816F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7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9BF2B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Размещение на официальных сайтах администраций МО информации по предупреждению пожаров с гибелью людей (детей) на пожарах.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A2864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Главы муниципальных образований городских и сельских поселений Ахтубинского района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7A86E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B7A30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6197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235A2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8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51898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Организовать работу по очистке подвальных, чердачных помещений жилых, в том числе многоквартирных домов от бытовых, горючих и других материалов.</w:t>
            </w:r>
          </w:p>
          <w:p w14:paraId="052B2F68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020B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1F816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5B95E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242E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22619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9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DBE92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Организовать работу по очистке территорий частных домовладений, в том числе прилегающей к ним территорий, территорий объектов и учреждений всех форм собственности о сухой растительности, камыша, мусора и других горючих отходов. Запретить складирование горючих материалов и стоянку автотранспорта в пределах противопожарный расстояний между зданиями, строениями и сооружениями.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1F05D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C5FAB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F572B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7F982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BA393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10.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AF268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Разместить в местах массового пребывания людей памятки – листовки по предупреждению гибели людей при пожарах и требованиях пожарной безопасности в жилье, в том числе в частном жилом секторе, в подъездах жилых многоквартирных домов 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3D5FB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1453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85D9D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20E50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EF4CB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11.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B27B4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Организовать работу по поддержанию пожарных водоёмов, пожарных гидрантов в рабочеспособном состоянии в течении всего пожароопасного периода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2F8A7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C366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745C4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  <w:tr w14:paraId="3C470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B6535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12.</w:t>
            </w:r>
          </w:p>
        </w:tc>
        <w:tc>
          <w:tcPr>
            <w:tcW w:w="7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7F77C">
            <w:pPr>
              <w:spacing w:after="0" w:line="252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При ухудшении обстановки на территории поселений, способствующей увеличению количества пожаров и гибели людей, использовать право введения особого противопожарного режима с разработкой и осуществлением соответствующих дополнительных мероприятий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D96F1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Главы муниципальных образований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C69EA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В течении всего зимнего пожароопасного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8BF27">
            <w:pPr>
              <w:spacing w:after="0" w:line="252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</w:tr>
    </w:tbl>
    <w:p w14:paraId="33251725">
      <w:pPr>
        <w:spacing w:line="252" w:lineRule="auto"/>
        <w:ind w:firstLine="567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Верно:</w:t>
      </w:r>
    </w:p>
    <w:sectPr>
      <w:pgSz w:w="16838" w:h="11906" w:orient="landscape"/>
      <w:pgMar w:top="170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99F"/>
    <w:rsid w:val="00144AB7"/>
    <w:rsid w:val="00253C61"/>
    <w:rsid w:val="00381C78"/>
    <w:rsid w:val="003E7811"/>
    <w:rsid w:val="005616AA"/>
    <w:rsid w:val="0079699F"/>
    <w:rsid w:val="007E4934"/>
    <w:rsid w:val="008D2172"/>
    <w:rsid w:val="0093632F"/>
    <w:rsid w:val="00A0660B"/>
    <w:rsid w:val="00D90CA7"/>
    <w:rsid w:val="00EB67CE"/>
    <w:rsid w:val="60BD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6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Заголовок 3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7">
    <w:name w:val="Текст выноски Знак"/>
    <w:basedOn w:val="3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1348</Words>
  <Characters>7690</Characters>
  <Lines>64</Lines>
  <Paragraphs>18</Paragraphs>
  <TotalTime>64</TotalTime>
  <ScaleCrop>false</ScaleCrop>
  <LinksUpToDate>false</LinksUpToDate>
  <CharactersWithSpaces>9020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2023-01-20T05:04:00Z</dcterms:created>
  <dc:creator>dns</dc:creator>
  <cp:lastModifiedBy>777</cp:lastModifiedBy>
  <cp:lastPrinted>2026-02-10T05:05:00Z</cp:lastPrinted>
  <dcterms:modified xsi:type="dcterms:W3CDTF">2026-03-20T10:34:07Z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F72FF834811B4DA9AC1D1A8F4F689AFC_12</vt:lpwstr>
  </property>
</Properties>
</file>