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70D54">
      <w:pPr>
        <w:pStyle w:val="21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 w:bidi="hi-I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 w:bidi="hi-IN"/>
        </w:rPr>
        <w:t xml:space="preserve">СОВЕТ   </w:t>
      </w:r>
    </w:p>
    <w:p w14:paraId="6C832327">
      <w:pPr>
        <w:pStyle w:val="21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 w:bidi="hi-I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 w:bidi="hi-IN"/>
        </w:rPr>
        <w:t xml:space="preserve">            </w:t>
      </w:r>
    </w:p>
    <w:p w14:paraId="3AAFF367">
      <w:pPr>
        <w:pStyle w:val="21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 w:bidi="hi-I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 w:bidi="hi-IN"/>
        </w:rPr>
        <w:t xml:space="preserve">  МУНИЦИПАЛЬНОГО ОБРАЗОВАНИЯ</w:t>
      </w:r>
    </w:p>
    <w:p w14:paraId="322CBA5A">
      <w:pPr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bidi="hi-IN"/>
        </w:rPr>
        <w:t>«СЕЛЬСКОЕ ПОСЕЛЕНИЕ СЕЛО БОЛХУНЫ АХТУБИНСКОГО МУНИЦИПАЛЬНОГО РАЙОНА АСТРАХАНСКОЙ ОБЛАСТИ»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bidi="hi-IN"/>
        </w:rPr>
        <w:tab/>
      </w:r>
    </w:p>
    <w:p w14:paraId="5824C3CB">
      <w:pPr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Р Е Ш Е Н И Е</w:t>
      </w:r>
    </w:p>
    <w:p w14:paraId="7FBA5600">
      <w:pPr>
        <w:tabs>
          <w:tab w:val="left" w:pos="7965"/>
        </w:tabs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08</w:t>
      </w:r>
      <w:r>
        <w:rPr>
          <w:rFonts w:hint="default" w:ascii="Times New Roman" w:hAnsi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.2026г.                                                                                                                   № 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10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7"/>
      </w:tblGrid>
      <w:tr w14:paraId="252D03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037" w:type="dxa"/>
            <w:tcBorders>
              <w:top w:val="nil"/>
              <w:left w:val="nil"/>
              <w:bottom w:val="nil"/>
              <w:right w:val="nil"/>
            </w:tcBorders>
          </w:tcPr>
          <w:p w14:paraId="4BAB88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</w:t>
            </w:r>
          </w:p>
          <w:p w14:paraId="03B7ACA3">
            <w:pPr>
              <w:spacing w:after="0" w:line="240" w:lineRule="auto"/>
              <w:ind w:right="353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Положение о </w:t>
            </w:r>
            <w:r>
              <w:rPr>
                <w:rFonts w:ascii="Times New Roman" w:hAnsi="Times New Roman" w:eastAsia="Calibri" w:cs="Times New Roman"/>
                <w:sz w:val="26"/>
                <w:szCs w:val="26"/>
              </w:rPr>
              <w:t>налоге на имущество физических лиц на территории муниципального образования «Село Болхуны», утвержденное решением Совета муниципального образования «Село Болхуны» от 04.09.2023 г. № 10</w:t>
            </w:r>
          </w:p>
        </w:tc>
      </w:tr>
    </w:tbl>
    <w:p w14:paraId="460615C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AFFB70D">
      <w:pPr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В соответствии с Федеральными законами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instrText xml:space="preserve">HYPERLINK "https://internet.garant.ru/document/redirect/72783056/0"</w:instrTex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fldChar w:fldCharType="separate"/>
      </w:r>
      <w:r>
        <w:rPr>
          <w:rStyle w:val="15"/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от 29.09.2019 N 321-ФЗ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"О внесении изменений в часть вторую Налогового кодекса Российской Федерации",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instrText xml:space="preserve">HYPERLINK "https://internet.garant.ru/document/redirect/74936601/0"</w:instrTex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fldChar w:fldCharType="separate"/>
      </w:r>
      <w:r>
        <w:rPr>
          <w:rStyle w:val="15"/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от 23.11.2020 N 374-ФЗ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"О внесении изменений в части первую и вторую Налогового Кодекса РФ и отдельные законодательные акты Российской Федерации", Совет муниципального образования "Село Болхуны"</w:t>
      </w:r>
    </w:p>
    <w:p w14:paraId="5AD108AB">
      <w:pPr>
        <w:pStyle w:val="1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14:paraId="4E036E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0FB079">
      <w:pPr>
        <w:pStyle w:val="13"/>
        <w:ind w:firstLine="709"/>
        <w:jc w:val="both"/>
        <w:rPr>
          <w:sz w:val="26"/>
          <w:szCs w:val="26"/>
        </w:rPr>
      </w:pPr>
      <w:bookmarkStart w:id="0" w:name="sub_4"/>
      <w:r>
        <w:rPr>
          <w:sz w:val="26"/>
          <w:szCs w:val="26"/>
        </w:rPr>
        <w:t>1. Внести следующие изменения в Положение о налоге на имущество физических лиц на территории муниципального образования «Село Болхуны», утвержденное решением Совета муниципального образования «Село Болхуны» от 04.09.2023 г. № 10:</w:t>
      </w:r>
    </w:p>
    <w:p w14:paraId="1EAC7C60">
      <w:pPr>
        <w:pStyle w:val="1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 2.1 таблицы пункта 2 дополнить словами «, за исключением объектов незавершенного строительства, проектируемым назначением которых является многоквартирный дом».</w:t>
      </w:r>
    </w:p>
    <w:p w14:paraId="67832944">
      <w:pPr>
        <w:pStyle w:val="1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после его официального опубликования и распространяет свое действие на отношения, возникшие с 01.01.2026 г.</w:t>
      </w:r>
    </w:p>
    <w:bookmarkEnd w:id="0"/>
    <w:p w14:paraId="46C965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опубликовать,  разместить на официальном сайте МО «Село Болхуны»», направить в Межрайонную ИФНС № 4 по Астраханской области.</w:t>
      </w:r>
    </w:p>
    <w:p w14:paraId="0B911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ACB1856">
      <w:pPr>
        <w:pStyle w:val="12"/>
        <w:widowControl/>
        <w:spacing w:line="240" w:lineRule="auto"/>
        <w:rPr>
          <w:rStyle w:val="19"/>
          <w:sz w:val="26"/>
          <w:szCs w:val="26"/>
        </w:rPr>
      </w:pPr>
    </w:p>
    <w:p w14:paraId="2DBC8CDD">
      <w:pPr>
        <w:pStyle w:val="12"/>
        <w:widowControl/>
        <w:spacing w:line="240" w:lineRule="auto"/>
        <w:rPr>
          <w:rStyle w:val="19"/>
          <w:sz w:val="26"/>
          <w:szCs w:val="26"/>
        </w:rPr>
      </w:pPr>
    </w:p>
    <w:p w14:paraId="703BE0D3">
      <w:pPr>
        <w:pStyle w:val="12"/>
        <w:widowControl/>
        <w:spacing w:line="240" w:lineRule="auto"/>
        <w:rPr>
          <w:rStyle w:val="19"/>
          <w:sz w:val="26"/>
          <w:szCs w:val="26"/>
        </w:rPr>
      </w:pPr>
      <w:bookmarkStart w:id="14" w:name="_GoBack"/>
      <w:bookmarkEnd w:id="14"/>
      <w:r>
        <w:rPr>
          <w:rStyle w:val="19"/>
          <w:sz w:val="26"/>
          <w:szCs w:val="26"/>
        </w:rPr>
        <w:t>Председатель Совета</w:t>
      </w:r>
    </w:p>
    <w:p w14:paraId="2F15924A">
      <w:pPr>
        <w:pStyle w:val="12"/>
        <w:widowControl/>
        <w:spacing w:line="240" w:lineRule="auto"/>
        <w:rPr>
          <w:rStyle w:val="19"/>
          <w:sz w:val="26"/>
          <w:szCs w:val="26"/>
        </w:rPr>
      </w:pPr>
      <w:r>
        <w:rPr>
          <w:rStyle w:val="19"/>
          <w:sz w:val="26"/>
          <w:szCs w:val="26"/>
        </w:rPr>
        <w:t xml:space="preserve"> МО </w:t>
      </w:r>
      <w:r>
        <w:rPr>
          <w:rStyle w:val="16"/>
        </w:rPr>
        <w:t xml:space="preserve">«Село Болхуны»                                                          </w:t>
      </w:r>
      <w:r>
        <w:rPr>
          <w:rStyle w:val="16"/>
          <w:lang w:val="ru-RU"/>
        </w:rPr>
        <w:t>С</w:t>
      </w:r>
      <w:r>
        <w:rPr>
          <w:rStyle w:val="16"/>
          <w:rFonts w:hint="default"/>
          <w:lang w:val="ru-RU"/>
        </w:rPr>
        <w:t>.М. Панченко</w:t>
      </w:r>
      <w:r>
        <w:rPr>
          <w:rStyle w:val="16"/>
        </w:rPr>
        <w:t xml:space="preserve">                 </w:t>
      </w:r>
    </w:p>
    <w:p w14:paraId="231AB78D">
      <w:pPr>
        <w:pStyle w:val="12"/>
        <w:widowControl/>
        <w:tabs>
          <w:tab w:val="left" w:pos="4110"/>
        </w:tabs>
        <w:spacing w:line="240" w:lineRule="auto"/>
        <w:rPr>
          <w:rStyle w:val="19"/>
          <w:sz w:val="26"/>
          <w:szCs w:val="26"/>
        </w:rPr>
      </w:pPr>
      <w:r>
        <w:rPr>
          <w:rStyle w:val="19"/>
          <w:sz w:val="26"/>
          <w:szCs w:val="26"/>
        </w:rPr>
        <w:tab/>
      </w:r>
    </w:p>
    <w:p w14:paraId="40EB93DD">
      <w:pPr>
        <w:spacing w:after="0" w:line="240" w:lineRule="auto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Глава муниципального образования </w:t>
      </w:r>
    </w:p>
    <w:p w14:paraId="2E328C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Style w:val="16"/>
        </w:rPr>
        <w:t xml:space="preserve">«Село Болхуны»                                                               </w:t>
      </w:r>
      <w:r>
        <w:rPr>
          <w:rStyle w:val="16"/>
          <w:rFonts w:hint="default" w:ascii="Times New Roman"/>
          <w:lang w:val="ru-RU"/>
        </w:rPr>
        <w:t xml:space="preserve"> </w:t>
      </w:r>
      <w:r>
        <w:rPr>
          <w:rStyle w:val="1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Н.Д. Руденко</w:t>
      </w:r>
      <w:r>
        <w:rPr>
          <w:rStyle w:val="16"/>
        </w:rPr>
        <w:t xml:space="preserve"> </w:t>
      </w:r>
    </w:p>
    <w:p w14:paraId="4E173927"/>
    <w:p w14:paraId="1A2D2F65"/>
    <w:p w14:paraId="218853BB"/>
    <w:p w14:paraId="7677BF3D"/>
    <w:p w14:paraId="1A37ADE6">
      <w:pPr>
        <w:jc w:val="right"/>
        <w:rPr>
          <w:rStyle w:val="17"/>
          <w:rFonts w:hint="default" w:ascii="Times New Roman" w:hAnsi="Times New Roman" w:cs="Times New Roman"/>
          <w:sz w:val="24"/>
          <w:szCs w:val="24"/>
        </w:rPr>
      </w:pPr>
      <w:bookmarkStart w:id="1" w:name="sub_1000"/>
      <w:r>
        <w:rPr>
          <w:rStyle w:val="17"/>
          <w:rFonts w:hint="default" w:ascii="Times New Roman" w:hAnsi="Times New Roman" w:cs="Times New Roman"/>
          <w:sz w:val="24"/>
          <w:szCs w:val="24"/>
        </w:rPr>
        <w:t>Утверждено</w:t>
      </w:r>
      <w:r>
        <w:rPr>
          <w:rStyle w:val="17"/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Style w:val="17"/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Style w:val="17"/>
          <w:rFonts w:hint="default" w:ascii="Times New Roman" w:hAnsi="Times New Roman" w:cs="Times New Roman"/>
          <w:sz w:val="24"/>
          <w:szCs w:val="24"/>
        </w:rPr>
        <w:instrText xml:space="preserve">HYPERLINK \l "sub_0"</w:instrText>
      </w:r>
      <w:r>
        <w:rPr>
          <w:rStyle w:val="17"/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15"/>
          <w:rFonts w:hint="default" w:ascii="Times New Roman" w:hAnsi="Times New Roman" w:cs="Times New Roman"/>
          <w:sz w:val="24"/>
          <w:szCs w:val="24"/>
        </w:rPr>
        <w:t>решением</w:t>
      </w:r>
      <w:r>
        <w:rPr>
          <w:rStyle w:val="17"/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Style w:val="17"/>
          <w:rFonts w:hint="default" w:ascii="Times New Roman" w:hAnsi="Times New Roman" w:cs="Times New Roman"/>
          <w:sz w:val="24"/>
          <w:szCs w:val="24"/>
        </w:rPr>
        <w:t xml:space="preserve"> Совета</w:t>
      </w:r>
      <w:r>
        <w:rPr>
          <w:rStyle w:val="17"/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Style w:val="17"/>
          <w:rFonts w:hint="default" w:ascii="Times New Roman" w:hAnsi="Times New Roman" w:cs="Times New Roman"/>
          <w:sz w:val="24"/>
          <w:szCs w:val="24"/>
        </w:rPr>
        <w:t>МО "Село Болхуны"</w:t>
      </w:r>
      <w:r>
        <w:rPr>
          <w:rStyle w:val="17"/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Style w:val="17"/>
          <w:rFonts w:hint="default" w:ascii="Times New Roman" w:hAnsi="Times New Roman" w:cs="Times New Roman"/>
          <w:sz w:val="24"/>
          <w:szCs w:val="24"/>
        </w:rPr>
        <w:t>от 04.09.2023 г. N 10</w:t>
      </w:r>
    </w:p>
    <w:bookmarkEnd w:id="1"/>
    <w:p w14:paraId="27B37C09">
      <w:pPr>
        <w:rPr>
          <w:rFonts w:hint="default" w:ascii="Times New Roman" w:hAnsi="Times New Roman" w:cs="Times New Roman"/>
          <w:sz w:val="24"/>
          <w:szCs w:val="24"/>
        </w:rPr>
      </w:pPr>
    </w:p>
    <w:p w14:paraId="563554DC">
      <w:pPr>
        <w:pStyle w:val="2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Положение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о налоге на имущество физических лиц на территории МО "Село Болхуны"</w:t>
      </w:r>
    </w:p>
    <w:p w14:paraId="4140C3F9">
      <w:pPr>
        <w:pStyle w:val="2"/>
        <w:rPr>
          <w:rFonts w:hint="default" w:ascii="Times New Roman" w:hAnsi="Times New Roman" w:cs="Times New Roman"/>
          <w:sz w:val="24"/>
          <w:szCs w:val="24"/>
        </w:rPr>
      </w:pPr>
      <w:bookmarkStart w:id="2" w:name="sub_100"/>
      <w:r>
        <w:rPr>
          <w:rFonts w:hint="default" w:ascii="Times New Roman" w:hAnsi="Times New Roman" w:cs="Times New Roman"/>
          <w:sz w:val="24"/>
          <w:szCs w:val="24"/>
        </w:rPr>
        <w:t>1. Общие положения</w:t>
      </w:r>
    </w:p>
    <w:bookmarkEnd w:id="2"/>
    <w:p w14:paraId="44D74CB4">
      <w:pPr>
        <w:rPr>
          <w:rFonts w:hint="default" w:ascii="Times New Roman" w:hAnsi="Times New Roman" w:cs="Times New Roman"/>
          <w:sz w:val="24"/>
          <w:szCs w:val="24"/>
        </w:rPr>
      </w:pPr>
      <w:bookmarkStart w:id="3" w:name="sub_1011"/>
      <w:r>
        <w:rPr>
          <w:rFonts w:hint="default" w:ascii="Times New Roman" w:hAnsi="Times New Roman" w:cs="Times New Roman"/>
          <w:sz w:val="24"/>
          <w:szCs w:val="24"/>
        </w:rPr>
        <w:t>1.1. Налог на имущество физических лиц устанавливается в соответствии с Налоговым кодексом Российской Федерации, Уставом МО "Село Болхуны", является местным налогом и уплачивается физическим лицом, обладающим правом собственности на имущество, признаваемое объектом налогообложения, в соответствии с настоящим Положением.</w:t>
      </w:r>
    </w:p>
    <w:bookmarkEnd w:id="3"/>
    <w:p w14:paraId="611A45B8">
      <w:pPr>
        <w:rPr>
          <w:rFonts w:hint="default" w:ascii="Times New Roman" w:hAnsi="Times New Roman" w:cs="Times New Roman"/>
          <w:sz w:val="24"/>
          <w:szCs w:val="24"/>
        </w:rPr>
      </w:pPr>
      <w:bookmarkStart w:id="4" w:name="sub_1012"/>
      <w:r>
        <w:rPr>
          <w:rFonts w:hint="default" w:ascii="Times New Roman" w:hAnsi="Times New Roman" w:cs="Times New Roman"/>
          <w:sz w:val="24"/>
          <w:szCs w:val="24"/>
        </w:rPr>
        <w:t xml:space="preserve">1.2. Налоговая база определяется в отношении каждого субъекта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HYPERLINK "https://internet.garant.ru/document/redirect/10900200/40500"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15"/>
          <w:rFonts w:hint="default" w:ascii="Times New Roman" w:hAnsi="Times New Roman" w:cs="Times New Roman"/>
          <w:sz w:val="24"/>
          <w:szCs w:val="24"/>
        </w:rPr>
        <w:t>налоговым периодом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>, с учетом особенностей, предусмотренных настоящей статьей.</w:t>
      </w:r>
    </w:p>
    <w:bookmarkEnd w:id="4"/>
    <w:p w14:paraId="7215D564">
      <w:pPr>
        <w:pStyle w:val="2"/>
        <w:rPr>
          <w:rFonts w:hint="default" w:ascii="Times New Roman" w:hAnsi="Times New Roman" w:cs="Times New Roman"/>
          <w:sz w:val="24"/>
          <w:szCs w:val="24"/>
        </w:rPr>
      </w:pPr>
      <w:bookmarkStart w:id="5" w:name="sub_200"/>
      <w:r>
        <w:rPr>
          <w:rFonts w:hint="default" w:ascii="Times New Roman" w:hAnsi="Times New Roman" w:cs="Times New Roman"/>
          <w:sz w:val="24"/>
          <w:szCs w:val="24"/>
        </w:rPr>
        <w:t>2. Налоговые ставки</w:t>
      </w:r>
    </w:p>
    <w:bookmarkEnd w:id="5"/>
    <w:p w14:paraId="3DD6864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Ставки налога на имущество физических лиц устанавливаются в следующих размерах: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7560"/>
        <w:gridCol w:w="1540"/>
      </w:tblGrid>
      <w:tr w14:paraId="2BF81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nil"/>
              <w:right w:val="nil"/>
            </w:tcBorders>
            <w:noWrap w:val="0"/>
            <w:vAlign w:val="top"/>
          </w:tcPr>
          <w:p w14:paraId="3EB666AC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63A94F6E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отношении объектов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nil"/>
            </w:tcBorders>
            <w:noWrap w:val="0"/>
            <w:vAlign w:val="top"/>
          </w:tcPr>
          <w:p w14:paraId="66EF7470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Ставка налога</w:t>
            </w:r>
          </w:p>
        </w:tc>
      </w:tr>
      <w:tr w14:paraId="4CC8D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32C410D1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6" w:name="sub_201"/>
            <w:r>
              <w:rPr>
                <w:rFonts w:hint="default" w:ascii="Times New Roman" w:hAnsi="Times New Roman" w:cs="Times New Roman"/>
                <w:sz w:val="24"/>
                <w:szCs w:val="24"/>
              </w:rPr>
              <w:t>1.</w:t>
            </w:r>
            <w:bookmarkEnd w:id="6"/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0E6FD4FF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1) жилые дома, части жилых домов, квартиры, части квартир, комнаты;</w:t>
            </w:r>
          </w:p>
          <w:p w14:paraId="345E1586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7" w:name="sub_202"/>
            <w:r>
              <w:rPr>
                <w:rFonts w:hint="default" w:ascii="Times New Roman" w:hAnsi="Times New Roman" w:cs="Times New Roman"/>
                <w:sz w:val="24"/>
                <w:szCs w:val="24"/>
              </w:rPr>
              <w:t>2) объекты незавершенного строительства в случае, если проектируемым назначением такого объекта является жилой дом;</w:t>
            </w:r>
            <w:bookmarkEnd w:id="7"/>
          </w:p>
          <w:p w14:paraId="1C546E53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3) единые недвижимые комплексы, в состав которых входит хотя бы один жилой дом;</w:t>
            </w:r>
          </w:p>
          <w:p w14:paraId="7BD8757D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4) гаражи и машино-места, в том числе расположенных в объектах налогообложения, указанных в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HYPERLINK \l "sub_202"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</w:rPr>
              <w:t>подпункте 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настоящего пункта;</w:t>
            </w:r>
          </w:p>
          <w:p w14:paraId="3D5A9438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5) 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44BDC44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0,3%</w:t>
            </w:r>
          </w:p>
        </w:tc>
      </w:tr>
      <w:tr w14:paraId="35D5A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nil"/>
              <w:right w:val="nil"/>
            </w:tcBorders>
            <w:noWrap w:val="0"/>
            <w:vAlign w:val="top"/>
          </w:tcPr>
          <w:p w14:paraId="2EC28F4E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8" w:name="sub_2020"/>
            <w:r>
              <w:rPr>
                <w:rFonts w:hint="default" w:ascii="Times New Roman" w:hAnsi="Times New Roman" w:cs="Times New Roman"/>
                <w:sz w:val="24"/>
                <w:szCs w:val="24"/>
              </w:rPr>
              <w:t>2.</w:t>
            </w:r>
            <w:bookmarkEnd w:id="8"/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51D40B31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Объекты налогообложения, включенные в перечень, определяемый в соответствии с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HYPERLINK "https://internet.garant.ru/document/redirect/10900200/37827"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</w:rPr>
              <w:t>пунктом 7 статьи 378.2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Налогового кодекса Российской Федерации, в отношении объектов налогообложения, предусмотренных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HYPERLINK "https://internet.garant.ru/document/redirect/10900200/3782102"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</w:rPr>
              <w:t>абзацем вторым пункта 10 статьи 378.2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nil"/>
            </w:tcBorders>
            <w:noWrap w:val="0"/>
            <w:vAlign w:val="top"/>
          </w:tcPr>
          <w:p w14:paraId="54195242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14:paraId="5F492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nil"/>
              <w:right w:val="nil"/>
            </w:tcBorders>
            <w:noWrap w:val="0"/>
            <w:vAlign w:val="top"/>
          </w:tcPr>
          <w:p w14:paraId="18EDE3BC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9" w:name="sub_221"/>
            <w:r>
              <w:rPr>
                <w:rFonts w:hint="default" w:ascii="Times New Roman" w:hAnsi="Times New Roman" w:cs="Times New Roman"/>
                <w:sz w:val="24"/>
                <w:szCs w:val="24"/>
              </w:rPr>
              <w:t>2.1.</w:t>
            </w:r>
            <w:bookmarkEnd w:id="9"/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0FDEE6E9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Объекты налогообложения, кадастровая стоимость каждого из которых превышает 300 миллионов рублей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  <w:t>, за исключением объектов незавершенного строительства, проектируемым назначением которых является многоквартирный дом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nil"/>
            </w:tcBorders>
            <w:noWrap w:val="0"/>
            <w:vAlign w:val="top"/>
          </w:tcPr>
          <w:p w14:paraId="04E92A9B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2,5%</w:t>
            </w:r>
          </w:p>
        </w:tc>
      </w:tr>
      <w:tr w14:paraId="2F7A2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0F1DB8A1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10" w:name="sub_203"/>
            <w:r>
              <w:rPr>
                <w:rFonts w:hint="default" w:ascii="Times New Roman" w:hAnsi="Times New Roman" w:cs="Times New Roman"/>
                <w:sz w:val="24"/>
                <w:szCs w:val="24"/>
              </w:rPr>
              <w:t>3.</w:t>
            </w:r>
            <w:bookmarkEnd w:id="10"/>
          </w:p>
        </w:tc>
        <w:tc>
          <w:tcPr>
            <w:tcW w:w="7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707EE9CA">
            <w:pPr>
              <w:pStyle w:val="22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Прочие объекты налогообложения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2A03129">
            <w:pPr>
              <w:pStyle w:val="22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0,5%</w:t>
            </w:r>
          </w:p>
        </w:tc>
      </w:tr>
    </w:tbl>
    <w:p w14:paraId="775B2032">
      <w:pPr>
        <w:rPr>
          <w:rFonts w:hint="default" w:ascii="Times New Roman" w:hAnsi="Times New Roman" w:cs="Times New Roman"/>
          <w:sz w:val="24"/>
          <w:szCs w:val="24"/>
        </w:rPr>
      </w:pPr>
    </w:p>
    <w:p w14:paraId="4ADAC395">
      <w:pPr>
        <w:pStyle w:val="2"/>
        <w:rPr>
          <w:rFonts w:hint="default" w:ascii="Times New Roman" w:hAnsi="Times New Roman" w:cs="Times New Roman"/>
          <w:sz w:val="24"/>
          <w:szCs w:val="24"/>
        </w:rPr>
      </w:pPr>
      <w:bookmarkStart w:id="11" w:name="sub_300"/>
      <w:r>
        <w:rPr>
          <w:rFonts w:hint="default" w:ascii="Times New Roman" w:hAnsi="Times New Roman" w:cs="Times New Roman"/>
          <w:sz w:val="24"/>
          <w:szCs w:val="24"/>
        </w:rPr>
        <w:t>3. Льготы по налогам:</w:t>
      </w:r>
    </w:p>
    <w:bookmarkEnd w:id="11"/>
    <w:p w14:paraId="14642869">
      <w:pPr>
        <w:rPr>
          <w:rFonts w:hint="default" w:ascii="Times New Roman" w:hAnsi="Times New Roman" w:cs="Times New Roman"/>
          <w:sz w:val="24"/>
          <w:szCs w:val="24"/>
        </w:rPr>
      </w:pPr>
      <w:bookmarkStart w:id="12" w:name="sub_1031"/>
      <w:r>
        <w:rPr>
          <w:rFonts w:hint="default" w:ascii="Times New Roman" w:hAnsi="Times New Roman" w:cs="Times New Roman"/>
          <w:sz w:val="24"/>
          <w:szCs w:val="24"/>
        </w:rPr>
        <w:t xml:space="preserve">3.1. Льготы по налогам предусмотрены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HYPERLINK "https://internet.garant.ru/document/redirect/10900200/20032"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15"/>
          <w:rFonts w:hint="default" w:ascii="Times New Roman" w:hAnsi="Times New Roman" w:cs="Times New Roman"/>
          <w:sz w:val="24"/>
          <w:szCs w:val="24"/>
        </w:rPr>
        <w:t>Главой 32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 xml:space="preserve"> Налогового кодекса РФ "Налог на имущество физических лиц".</w:t>
      </w:r>
    </w:p>
    <w:bookmarkEnd w:id="12"/>
    <w:p w14:paraId="313AB37E">
      <w:pPr>
        <w:pStyle w:val="2"/>
        <w:rPr>
          <w:rFonts w:hint="default" w:ascii="Times New Roman" w:hAnsi="Times New Roman" w:cs="Times New Roman"/>
          <w:sz w:val="24"/>
          <w:szCs w:val="24"/>
        </w:rPr>
      </w:pPr>
      <w:bookmarkStart w:id="13" w:name="sub_400"/>
      <w:r>
        <w:rPr>
          <w:rFonts w:hint="default" w:ascii="Times New Roman" w:hAnsi="Times New Roman" w:cs="Times New Roman"/>
          <w:sz w:val="24"/>
          <w:szCs w:val="24"/>
        </w:rPr>
        <w:t>4. Налоговые вычеты.</w:t>
      </w:r>
    </w:p>
    <w:bookmarkEnd w:id="13"/>
    <w:p w14:paraId="1414FC2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Налоговые вычеты предусмотрены </w:t>
      </w: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HYPERLINK "https://internet.garant.ru/document/redirect/10900200/40300"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Style w:val="15"/>
          <w:rFonts w:hint="default" w:ascii="Times New Roman" w:hAnsi="Times New Roman" w:cs="Times New Roman"/>
          <w:sz w:val="24"/>
          <w:szCs w:val="24"/>
        </w:rPr>
        <w:t>статьей 403</w:t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sz w:val="24"/>
          <w:szCs w:val="24"/>
        </w:rPr>
        <w:t xml:space="preserve"> Налогового кодекса РФ "Налог на имущество физических лиц,</w:t>
      </w:r>
    </w:p>
    <w:p w14:paraId="3C2AA00F">
      <w:pPr>
        <w:rPr>
          <w:rFonts w:hint="default" w:ascii="Times New Roman" w:hAnsi="Times New Roman" w:cs="Times New Roman"/>
          <w:sz w:val="24"/>
          <w:szCs w:val="24"/>
        </w:rPr>
      </w:pPr>
    </w:p>
    <w:p w14:paraId="065172A3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567" w:right="851" w:bottom="567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font207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70D"/>
    <w:rsid w:val="0008270D"/>
    <w:rsid w:val="000A7A2F"/>
    <w:rsid w:val="002A2957"/>
    <w:rsid w:val="00431424"/>
    <w:rsid w:val="004348AD"/>
    <w:rsid w:val="004A6783"/>
    <w:rsid w:val="005078B8"/>
    <w:rsid w:val="005C7C67"/>
    <w:rsid w:val="00644A9D"/>
    <w:rsid w:val="00750EC2"/>
    <w:rsid w:val="007F60B8"/>
    <w:rsid w:val="007F62AE"/>
    <w:rsid w:val="00827300"/>
    <w:rsid w:val="00831980"/>
    <w:rsid w:val="00910152"/>
    <w:rsid w:val="009464BF"/>
    <w:rsid w:val="00A05FC1"/>
    <w:rsid w:val="00D05E89"/>
    <w:rsid w:val="00D16CB9"/>
    <w:rsid w:val="00EC7ABE"/>
    <w:rsid w:val="046527BC"/>
    <w:rsid w:val="229C6934"/>
    <w:rsid w:val="26B04DC3"/>
    <w:rsid w:val="2E0D0CFD"/>
    <w:rsid w:val="3C846E81"/>
    <w:rsid w:val="59FD5E8E"/>
    <w:rsid w:val="7723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qFormat/>
    <w:uiPriority w:val="20"/>
    <w:rPr>
      <w:b/>
      <w:bCs/>
      <w:i/>
      <w:iCs/>
      <w:spacing w:val="10"/>
    </w:rPr>
  </w:style>
  <w:style w:type="character" w:styleId="6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7">
    <w:name w:val="Body Text"/>
    <w:basedOn w:val="1"/>
    <w:link w:val="10"/>
    <w:semiHidden/>
    <w:unhideWhenUsed/>
    <w:qFormat/>
    <w:uiPriority w:val="99"/>
    <w:pPr>
      <w:widowControl w:val="0"/>
      <w:suppressAutoHyphens/>
      <w:autoSpaceDE w:val="0"/>
      <w:spacing w:after="120" w:line="240" w:lineRule="auto"/>
    </w:pPr>
    <w:rPr>
      <w:rFonts w:ascii="font207" w:hAnsi="font207" w:eastAsia="font207" w:cs="font207"/>
      <w:sz w:val="24"/>
      <w:szCs w:val="24"/>
      <w:lang w:eastAsia="ru-RU"/>
    </w:rPr>
  </w:style>
  <w:style w:type="table" w:styleId="8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0">
    <w:name w:val="Основной текст Знак"/>
    <w:basedOn w:val="3"/>
    <w:link w:val="7"/>
    <w:semiHidden/>
    <w:qFormat/>
    <w:uiPriority w:val="99"/>
    <w:rPr>
      <w:rFonts w:ascii="font207" w:hAnsi="font207" w:eastAsia="font207" w:cs="font207"/>
      <w:sz w:val="24"/>
      <w:szCs w:val="24"/>
      <w:lang w:eastAsia="ru-RU"/>
    </w:rPr>
  </w:style>
  <w:style w:type="paragraph" w:customStyle="1" w:styleId="11">
    <w:name w:val="Style3"/>
    <w:basedOn w:val="1"/>
    <w:qFormat/>
    <w:uiPriority w:val="0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">
    <w:name w:val="Style1"/>
    <w:basedOn w:val="1"/>
    <w:qFormat/>
    <w:uiPriority w:val="99"/>
    <w:pPr>
      <w:widowControl w:val="0"/>
      <w:autoSpaceDE w:val="0"/>
      <w:autoSpaceDN w:val="0"/>
      <w:adjustRightInd w:val="0"/>
      <w:spacing w:after="0" w:line="307" w:lineRule="exact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3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character" w:customStyle="1" w:styleId="14">
    <w:name w:val="Font Style19"/>
    <w:basedOn w:val="3"/>
    <w:qFormat/>
    <w:uiPriority w:val="0"/>
    <w:rPr>
      <w:rFonts w:hint="default" w:ascii="Times New Roman" w:hAnsi="Times New Roman" w:cs="Times New Roman"/>
      <w:b/>
      <w:bCs/>
      <w:sz w:val="26"/>
      <w:szCs w:val="26"/>
    </w:rPr>
  </w:style>
  <w:style w:type="character" w:customStyle="1" w:styleId="15">
    <w:name w:val="Гипертекстовая ссылка"/>
    <w:qFormat/>
    <w:uiPriority w:val="99"/>
    <w:rPr>
      <w:b/>
      <w:bCs/>
      <w:color w:val="106BBE"/>
    </w:rPr>
  </w:style>
  <w:style w:type="character" w:customStyle="1" w:styleId="16">
    <w:name w:val="Font Style12"/>
    <w:basedOn w:val="3"/>
    <w:qFormat/>
    <w:uiPriority w:val="99"/>
    <w:rPr>
      <w:rFonts w:hint="default" w:ascii="Times New Roman" w:hAnsi="Times New Roman" w:cs="Times New Roman"/>
      <w:sz w:val="26"/>
      <w:szCs w:val="26"/>
    </w:rPr>
  </w:style>
  <w:style w:type="character" w:customStyle="1" w:styleId="17">
    <w:name w:val="Цветовое выделение"/>
    <w:qFormat/>
    <w:uiPriority w:val="99"/>
    <w:rPr>
      <w:b/>
      <w:bCs/>
      <w:color w:val="26282F"/>
    </w:rPr>
  </w:style>
  <w:style w:type="character" w:customStyle="1" w:styleId="18">
    <w:name w:val="Font Style13"/>
    <w:basedOn w:val="3"/>
    <w:qFormat/>
    <w:uiPriority w:val="99"/>
    <w:rPr>
      <w:rFonts w:hint="default" w:ascii="Times New Roman" w:hAnsi="Times New Roman" w:cs="Times New Roman"/>
      <w:sz w:val="24"/>
      <w:szCs w:val="24"/>
    </w:rPr>
  </w:style>
  <w:style w:type="character" w:customStyle="1" w:styleId="19">
    <w:name w:val="Font Style14"/>
    <w:basedOn w:val="3"/>
    <w:qFormat/>
    <w:uiPriority w:val="99"/>
    <w:rPr>
      <w:rFonts w:hint="default" w:ascii="Times New Roman" w:hAnsi="Times New Roman" w:cs="Times New Roman"/>
      <w:spacing w:val="10"/>
      <w:sz w:val="24"/>
      <w:szCs w:val="24"/>
    </w:rPr>
  </w:style>
  <w:style w:type="paragraph" w:customStyle="1" w:styleId="20">
    <w:name w:val="ConsPlusTitle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paragraph" w:customStyle="1" w:styleId="21">
    <w:name w:val="Standard"/>
    <w:qFormat/>
    <w:uiPriority w:val="0"/>
    <w:pPr>
      <w:widowControl w:val="0"/>
      <w:suppressAutoHyphens/>
      <w:spacing w:after="0" w:line="240" w:lineRule="auto"/>
      <w:textAlignment w:val="baseline"/>
    </w:pPr>
    <w:rPr>
      <w:rFonts w:ascii="Times New Roman" w:hAnsi="Times New Roman" w:eastAsia="Andale Sans UI" w:cs="Tahoma"/>
      <w:kern w:val="2"/>
      <w:sz w:val="24"/>
      <w:szCs w:val="24"/>
      <w:lang w:val="en-US" w:eastAsia="zh-CN" w:bidi="en-US"/>
    </w:rPr>
  </w:style>
  <w:style w:type="paragraph" w:customStyle="1" w:styleId="22">
    <w:name w:val="Нормальный (таблица)"/>
    <w:basedOn w:val="1"/>
    <w:next w:val="1"/>
    <w:qFormat/>
    <w:uiPriority w:val="99"/>
    <w:pPr>
      <w:ind w:firstLine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188</Words>
  <Characters>1275</Characters>
  <Lines>12</Lines>
  <Paragraphs>3</Paragraphs>
  <TotalTime>1</TotalTime>
  <ScaleCrop>false</ScaleCrop>
  <LinksUpToDate>false</LinksUpToDate>
  <CharactersWithSpaces>1757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2026-06-05T12:49:00Z</dcterms:created>
  <dc:creator>ROTA</dc:creator>
  <cp:lastModifiedBy>Наталья Калюжная</cp:lastModifiedBy>
  <cp:lastPrinted>2023-08-21T08:11:00Z</cp:lastPrinted>
  <dcterms:modified xsi:type="dcterms:W3CDTF">2026-06-22T10:23:29Z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B9A5A188517D423C8E83611657C24AD4</vt:lpwstr>
  </property>
  <property fmtid="{D5CDD505-2E9C-101B-9397-08002B2CF9AE}" pid="4" name="KSOTemplateDocerSaveRecord">
    <vt:lpwstr>eyJoZGlkIjoiMjQ3YzhjMDk4MmMxNTc0MTM2YTIyZGVjYmIyZWQ4ODUiLCJ1c2VySWQiOiI4MjQ2MzUyMDEzODUifQ==</vt:lpwstr>
  </property>
</Properties>
</file>