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F8" w:rsidRDefault="009440F8" w:rsidP="009440F8">
      <w:pPr>
        <w:jc w:val="center"/>
        <w:rPr>
          <w:sz w:val="28"/>
          <w:szCs w:val="28"/>
        </w:rPr>
      </w:pPr>
      <w:r>
        <w:rPr>
          <w:sz w:val="28"/>
          <w:szCs w:val="28"/>
        </w:rPr>
        <w:t>Администрация муниципального образования</w:t>
      </w:r>
    </w:p>
    <w:p w:rsidR="009440F8" w:rsidRDefault="009440F8" w:rsidP="009440F8">
      <w:pPr>
        <w:jc w:val="center"/>
        <w:rPr>
          <w:sz w:val="28"/>
          <w:szCs w:val="28"/>
        </w:rPr>
      </w:pPr>
      <w:r>
        <w:rPr>
          <w:sz w:val="28"/>
          <w:szCs w:val="28"/>
        </w:rPr>
        <w:t>«</w:t>
      </w:r>
      <w:r w:rsidR="008D516C">
        <w:rPr>
          <w:sz w:val="28"/>
          <w:szCs w:val="28"/>
        </w:rPr>
        <w:t>Сельское поселение село Болхуны</w:t>
      </w:r>
    </w:p>
    <w:p w:rsidR="009440F8" w:rsidRDefault="008D516C" w:rsidP="009440F8">
      <w:pPr>
        <w:jc w:val="center"/>
        <w:rPr>
          <w:sz w:val="28"/>
          <w:szCs w:val="28"/>
        </w:rPr>
      </w:pPr>
      <w:r>
        <w:rPr>
          <w:sz w:val="28"/>
          <w:szCs w:val="28"/>
        </w:rPr>
        <w:t>Ахтубинского муниципального</w:t>
      </w:r>
      <w:r w:rsidR="009440F8">
        <w:rPr>
          <w:sz w:val="28"/>
          <w:szCs w:val="28"/>
        </w:rPr>
        <w:t xml:space="preserve"> район</w:t>
      </w:r>
      <w:r>
        <w:rPr>
          <w:sz w:val="28"/>
          <w:szCs w:val="28"/>
        </w:rPr>
        <w:t>а Астраханской области»</w:t>
      </w:r>
    </w:p>
    <w:p w:rsidR="009440F8" w:rsidRDefault="009440F8" w:rsidP="009440F8">
      <w:pPr>
        <w:pStyle w:val="1"/>
        <w:tabs>
          <w:tab w:val="left" w:pos="0"/>
        </w:tabs>
        <w:jc w:val="center"/>
        <w:rPr>
          <w:sz w:val="24"/>
        </w:rPr>
      </w:pPr>
    </w:p>
    <w:p w:rsidR="009440F8" w:rsidRDefault="009440F8" w:rsidP="009440F8"/>
    <w:p w:rsidR="009440F8" w:rsidRPr="004F1B7B" w:rsidRDefault="008D516C" w:rsidP="009440F8">
      <w:pPr>
        <w:pStyle w:val="1"/>
        <w:tabs>
          <w:tab w:val="left" w:pos="0"/>
        </w:tabs>
        <w:jc w:val="center"/>
        <w:rPr>
          <w:szCs w:val="28"/>
        </w:rPr>
      </w:pPr>
      <w:r>
        <w:rPr>
          <w:szCs w:val="28"/>
        </w:rPr>
        <w:t>ПОСТАНОВЛЕНИЕ</w:t>
      </w:r>
    </w:p>
    <w:p w:rsidR="009440F8" w:rsidRDefault="009440F8" w:rsidP="009440F8">
      <w:pPr>
        <w:jc w:val="center"/>
      </w:pPr>
    </w:p>
    <w:p w:rsidR="009440F8" w:rsidRDefault="009440F8" w:rsidP="009440F8"/>
    <w:p w:rsidR="009440F8" w:rsidRPr="000E5236" w:rsidRDefault="009440F8" w:rsidP="009440F8">
      <w:pPr>
        <w:pStyle w:val="1"/>
        <w:tabs>
          <w:tab w:val="left" w:pos="0"/>
        </w:tabs>
        <w:jc w:val="left"/>
        <w:rPr>
          <w:szCs w:val="28"/>
        </w:rPr>
      </w:pPr>
      <w:r>
        <w:rPr>
          <w:szCs w:val="28"/>
        </w:rPr>
        <w:t>2</w:t>
      </w:r>
      <w:r w:rsidR="008D516C">
        <w:rPr>
          <w:szCs w:val="28"/>
        </w:rPr>
        <w:t>4</w:t>
      </w:r>
      <w:r w:rsidRPr="000E5236">
        <w:rPr>
          <w:szCs w:val="28"/>
        </w:rPr>
        <w:t>.0</w:t>
      </w:r>
      <w:r w:rsidR="008D516C">
        <w:rPr>
          <w:szCs w:val="28"/>
        </w:rPr>
        <w:t>2</w:t>
      </w:r>
      <w:r w:rsidRPr="000E5236">
        <w:rPr>
          <w:szCs w:val="28"/>
        </w:rPr>
        <w:t>.202</w:t>
      </w:r>
      <w:r w:rsidR="008D516C">
        <w:rPr>
          <w:szCs w:val="28"/>
        </w:rPr>
        <w:t>5</w:t>
      </w:r>
      <w:r w:rsidRPr="000E5236">
        <w:rPr>
          <w:szCs w:val="28"/>
        </w:rPr>
        <w:t xml:space="preserve">                                                                        </w:t>
      </w:r>
      <w:r w:rsidRPr="000E5236">
        <w:rPr>
          <w:szCs w:val="28"/>
        </w:rPr>
        <w:tab/>
        <w:t xml:space="preserve">                        № </w:t>
      </w:r>
      <w:r w:rsidR="00D07F6A">
        <w:rPr>
          <w:szCs w:val="28"/>
        </w:rPr>
        <w:t>13</w:t>
      </w:r>
    </w:p>
    <w:p w:rsidR="0043747D" w:rsidRDefault="0043747D" w:rsidP="0043747D">
      <w:pPr>
        <w:jc w:val="both"/>
        <w:rPr>
          <w:sz w:val="28"/>
          <w:szCs w:val="28"/>
        </w:rPr>
      </w:pPr>
    </w:p>
    <w:p w:rsidR="008D516C" w:rsidRPr="008D516C" w:rsidRDefault="0043747D" w:rsidP="00D07F6A">
      <w:pPr>
        <w:ind w:right="1416"/>
        <w:jc w:val="both"/>
        <w:rPr>
          <w:rStyle w:val="Bodytext"/>
        </w:rPr>
      </w:pPr>
      <w:r w:rsidRPr="008D516C">
        <w:t>Об утверждении Порядка расходования в 20</w:t>
      </w:r>
      <w:r w:rsidR="00A05553" w:rsidRPr="008D516C">
        <w:t>2</w:t>
      </w:r>
      <w:r w:rsidR="008D516C" w:rsidRPr="008D516C">
        <w:t>5</w:t>
      </w:r>
      <w:r w:rsidRPr="008D516C">
        <w:t xml:space="preserve"> году ин</w:t>
      </w:r>
      <w:r w:rsidR="00F40C2A" w:rsidRPr="008D516C">
        <w:t>ого</w:t>
      </w:r>
      <w:r w:rsidRPr="008D516C">
        <w:t xml:space="preserve"> межбюджетн</w:t>
      </w:r>
      <w:r w:rsidR="00F40C2A" w:rsidRPr="008D516C">
        <w:t>ого</w:t>
      </w:r>
      <w:r w:rsidRPr="008D516C">
        <w:t xml:space="preserve"> трансферт</w:t>
      </w:r>
      <w:r w:rsidR="00F40C2A" w:rsidRPr="008D516C">
        <w:t>а</w:t>
      </w:r>
      <w:r w:rsidRPr="008D516C">
        <w:t xml:space="preserve"> из бюджета </w:t>
      </w:r>
      <w:r w:rsidR="008D516C" w:rsidRPr="008D516C">
        <w:t xml:space="preserve">муниципального образования «Ахтубинский муниципальный район Астраханской области» муниципальному образованию «Сельское поселение село Болхуны Ахтубинского муниципального района Астраханской области» </w:t>
      </w:r>
      <w:r w:rsidR="008D516C" w:rsidRPr="008D516C">
        <w:rPr>
          <w:rStyle w:val="Bodytext"/>
        </w:rPr>
        <w:t>на финансовое обеспечение вопросов местного значения сельских поселений Ахтубинского района, связанных с формированием бюджетной отчетности</w:t>
      </w:r>
    </w:p>
    <w:p w:rsidR="00F40C2A" w:rsidRPr="008D516C" w:rsidRDefault="00F40C2A" w:rsidP="0043747D">
      <w:pPr>
        <w:jc w:val="both"/>
      </w:pPr>
    </w:p>
    <w:p w:rsidR="0043747D" w:rsidRPr="002225E3" w:rsidRDefault="008D516C" w:rsidP="00D07F6A">
      <w:pPr>
        <w:ind w:right="-1"/>
        <w:jc w:val="both"/>
      </w:pPr>
      <w:r w:rsidRPr="008D516C">
        <w:t xml:space="preserve">         </w:t>
      </w:r>
      <w:r w:rsidR="0043747D" w:rsidRPr="008D516C">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FA774E" w:rsidRPr="008D516C">
        <w:t>, Соглашением</w:t>
      </w:r>
      <w:r w:rsidRPr="008D516C">
        <w:t xml:space="preserve"> № 11</w:t>
      </w:r>
      <w:r w:rsidR="00A808A0" w:rsidRPr="008D516C">
        <w:t>/202</w:t>
      </w:r>
      <w:r w:rsidRPr="008D516C">
        <w:t>5 от 20</w:t>
      </w:r>
      <w:r w:rsidR="00E02C2A" w:rsidRPr="008D516C">
        <w:t>.0</w:t>
      </w:r>
      <w:r w:rsidR="00012342" w:rsidRPr="008D516C">
        <w:t>2</w:t>
      </w:r>
      <w:r w:rsidR="00E02C2A" w:rsidRPr="008D516C">
        <w:t>.202</w:t>
      </w:r>
      <w:r w:rsidRPr="008D516C">
        <w:t>5</w:t>
      </w:r>
      <w:r w:rsidR="00CC38E7" w:rsidRPr="008D516C">
        <w:t xml:space="preserve"> года</w:t>
      </w:r>
      <w:r w:rsidR="00FA774E" w:rsidRPr="008D516C">
        <w:t xml:space="preserve"> </w:t>
      </w:r>
      <w:r w:rsidR="00CC38E7" w:rsidRPr="008D516C">
        <w:t>«</w:t>
      </w:r>
      <w:r w:rsidRPr="008D516C">
        <w:t xml:space="preserve">О предоставлении </w:t>
      </w:r>
      <w:r w:rsidRPr="008D516C">
        <w:rPr>
          <w:rStyle w:val="Bodytext"/>
        </w:rPr>
        <w:t xml:space="preserve">иных межбюджетных трансфертов </w:t>
      </w:r>
      <w:r w:rsidRPr="008D516C">
        <w:t xml:space="preserve">из бюджета муниципального образования «Ахтубинский муниципальный район Астраханской области» </w:t>
      </w:r>
      <w:r w:rsidRPr="002225E3">
        <w:t xml:space="preserve">муниципальному образованию «Сельское поселение село Болхуны Ахтубинского муниципального района Астраханской области» </w:t>
      </w:r>
      <w:r w:rsidRPr="008D516C">
        <w:rPr>
          <w:rStyle w:val="Bodytext"/>
        </w:rPr>
        <w:t>на финансовое обеспечение вопросов местного значения сельских поселений Ахтубинского района, связанных с формированием бюджетной отчетности</w:t>
      </w:r>
      <w:r w:rsidR="00CC38E7" w:rsidRPr="008D516C">
        <w:t>»</w:t>
      </w:r>
      <w:r w:rsidR="009440F8" w:rsidRPr="008D516C">
        <w:t>:</w:t>
      </w:r>
    </w:p>
    <w:p w:rsidR="00E73117" w:rsidRPr="008D516C" w:rsidRDefault="00E73117" w:rsidP="0043747D">
      <w:pPr>
        <w:jc w:val="both"/>
      </w:pPr>
    </w:p>
    <w:p w:rsidR="00E73117" w:rsidRPr="008D516C" w:rsidRDefault="00E73117" w:rsidP="0043747D">
      <w:pPr>
        <w:jc w:val="both"/>
      </w:pPr>
    </w:p>
    <w:p w:rsidR="0043747D" w:rsidRPr="008D516C" w:rsidRDefault="0043747D" w:rsidP="00D07F6A">
      <w:pPr>
        <w:pStyle w:val="ConsPlusNormal"/>
        <w:numPr>
          <w:ilvl w:val="0"/>
          <w:numId w:val="8"/>
        </w:numPr>
        <w:suppressAutoHyphens/>
        <w:autoSpaceDN/>
        <w:adjustRightInd/>
        <w:ind w:left="567" w:hanging="567"/>
        <w:jc w:val="both"/>
        <w:rPr>
          <w:rFonts w:ascii="Times New Roman" w:hAnsi="Times New Roman" w:cs="Times New Roman"/>
          <w:sz w:val="24"/>
          <w:szCs w:val="24"/>
        </w:rPr>
      </w:pPr>
      <w:r w:rsidRPr="008D516C">
        <w:rPr>
          <w:rFonts w:ascii="Times New Roman" w:hAnsi="Times New Roman" w:cs="Times New Roman"/>
          <w:sz w:val="24"/>
          <w:szCs w:val="24"/>
        </w:rPr>
        <w:tab/>
        <w:t>Утвердить прилагаемый Порядок расходования в 20</w:t>
      </w:r>
      <w:r w:rsidR="00A05553" w:rsidRPr="008D516C">
        <w:rPr>
          <w:rFonts w:ascii="Times New Roman" w:hAnsi="Times New Roman" w:cs="Times New Roman"/>
          <w:sz w:val="24"/>
          <w:szCs w:val="24"/>
        </w:rPr>
        <w:t>2</w:t>
      </w:r>
      <w:r w:rsidR="008D516C" w:rsidRPr="008D516C">
        <w:rPr>
          <w:rFonts w:ascii="Times New Roman" w:hAnsi="Times New Roman" w:cs="Times New Roman"/>
          <w:sz w:val="24"/>
          <w:szCs w:val="24"/>
        </w:rPr>
        <w:t>5</w:t>
      </w:r>
      <w:r w:rsidRPr="008D516C">
        <w:rPr>
          <w:rFonts w:ascii="Times New Roman" w:hAnsi="Times New Roman" w:cs="Times New Roman"/>
          <w:sz w:val="24"/>
          <w:szCs w:val="24"/>
        </w:rPr>
        <w:t xml:space="preserve"> году иных межбюджетных трансфертов </w:t>
      </w:r>
      <w:r w:rsidR="008D516C" w:rsidRPr="008D516C">
        <w:rPr>
          <w:rFonts w:ascii="Times New Roman" w:hAnsi="Times New Roman" w:cs="Times New Roman"/>
          <w:sz w:val="24"/>
          <w:szCs w:val="24"/>
        </w:rPr>
        <w:t xml:space="preserve">из бюджета муниципального образования «Ахтубинский муниципальный район Астраханской области» бюджету муниципального образования «Сельское поселение село Болхуны Ахтубинского муниципального района Астраханской области» на финансовое обеспечение вопросов местного значения сельских поселений Ахтубинского района, связанных с формированием бюджетной отчетности (далее - иные межбюджетные трансферты). </w:t>
      </w:r>
    </w:p>
    <w:p w:rsidR="0043747D" w:rsidRPr="008D516C" w:rsidRDefault="0043747D" w:rsidP="00D07F6A">
      <w:pPr>
        <w:ind w:left="567" w:hanging="567"/>
        <w:jc w:val="both"/>
      </w:pPr>
      <w:r w:rsidRPr="008D516C">
        <w:t xml:space="preserve">2.  </w:t>
      </w:r>
      <w:r w:rsidR="00D07F6A">
        <w:t xml:space="preserve"> </w:t>
      </w:r>
      <w:r w:rsidRPr="008D516C">
        <w:t xml:space="preserve">Контроль за выполнением настоящего </w:t>
      </w:r>
      <w:r w:rsidR="008D516C" w:rsidRPr="008D516C">
        <w:t>постановления</w:t>
      </w:r>
      <w:r w:rsidRPr="008D516C">
        <w:t xml:space="preserve"> возлагаю на </w:t>
      </w:r>
      <w:r w:rsidR="0051154E" w:rsidRPr="008D516C">
        <w:t xml:space="preserve">главного бухгалтера </w:t>
      </w:r>
      <w:r w:rsidR="008D516C" w:rsidRPr="008D516C">
        <w:t xml:space="preserve">Ж. М. </w:t>
      </w:r>
      <w:proofErr w:type="spellStart"/>
      <w:r w:rsidR="008D516C" w:rsidRPr="008D516C">
        <w:t>Цикову</w:t>
      </w:r>
      <w:proofErr w:type="spellEnd"/>
      <w:r w:rsidRPr="008D516C">
        <w:t xml:space="preserve"> </w:t>
      </w:r>
    </w:p>
    <w:p w:rsidR="00012342" w:rsidRPr="008D516C" w:rsidRDefault="00012342" w:rsidP="00D07F6A">
      <w:pPr>
        <w:ind w:left="567" w:hanging="567"/>
        <w:jc w:val="both"/>
      </w:pPr>
      <w:r w:rsidRPr="008D516C">
        <w:t xml:space="preserve">3. </w:t>
      </w:r>
      <w:r w:rsidR="00D07F6A">
        <w:t xml:space="preserve">      </w:t>
      </w:r>
      <w:r w:rsidRPr="008D516C">
        <w:t>Настоящее распоряжение вступает в силу со дня его подписания и распространяется на правоо</w:t>
      </w:r>
      <w:r w:rsidR="008D516C" w:rsidRPr="008D516C">
        <w:t>тношения, возникшие с 01.01.2025</w:t>
      </w:r>
      <w:r w:rsidRPr="008D516C">
        <w:t>г</w:t>
      </w:r>
      <w:r w:rsidR="00D07F6A">
        <w:t>.</w:t>
      </w:r>
    </w:p>
    <w:p w:rsidR="0043747D" w:rsidRPr="008D516C" w:rsidRDefault="0043747D" w:rsidP="00D07F6A">
      <w:pPr>
        <w:ind w:left="567" w:hanging="567"/>
        <w:jc w:val="both"/>
      </w:pPr>
    </w:p>
    <w:p w:rsidR="0043747D" w:rsidRPr="008D516C" w:rsidRDefault="0043747D" w:rsidP="0043747D">
      <w:pPr>
        <w:jc w:val="both"/>
      </w:pPr>
    </w:p>
    <w:p w:rsidR="0043747D" w:rsidRPr="008D516C" w:rsidRDefault="0043747D" w:rsidP="0043747D">
      <w:pPr>
        <w:jc w:val="both"/>
      </w:pPr>
    </w:p>
    <w:p w:rsidR="0043747D" w:rsidRPr="008D516C" w:rsidRDefault="0043747D" w:rsidP="0043747D">
      <w:pPr>
        <w:jc w:val="both"/>
      </w:pPr>
    </w:p>
    <w:p w:rsidR="0043747D" w:rsidRPr="008D516C" w:rsidRDefault="0043747D" w:rsidP="0043747D">
      <w:pPr>
        <w:jc w:val="both"/>
      </w:pPr>
      <w:r w:rsidRPr="008D516C">
        <w:t xml:space="preserve">      Глава муниципального образования             </w:t>
      </w:r>
      <w:r w:rsidR="00343249" w:rsidRPr="008D516C">
        <w:t xml:space="preserve">                 </w:t>
      </w:r>
      <w:r w:rsidRPr="008D516C">
        <w:t xml:space="preserve"> </w:t>
      </w:r>
      <w:r w:rsidR="008D516C">
        <w:t>Н. Д. Руденко</w:t>
      </w:r>
    </w:p>
    <w:p w:rsidR="001F6D74" w:rsidRPr="008D516C" w:rsidRDefault="001F6D74" w:rsidP="003C5C50">
      <w:pPr>
        <w:jc w:val="both"/>
      </w:pPr>
      <w:r w:rsidRPr="008D516C">
        <w:br w:type="page"/>
      </w:r>
    </w:p>
    <w:p w:rsidR="00391DC2" w:rsidRDefault="00012342" w:rsidP="00391DC2">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3533775</wp:posOffset>
                </wp:positionH>
                <wp:positionV relativeFrom="paragraph">
                  <wp:posOffset>-394335</wp:posOffset>
                </wp:positionV>
                <wp:extent cx="2377440" cy="906780"/>
                <wp:effectExtent l="0" t="0" r="2286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06780"/>
                        </a:xfrm>
                        <a:prstGeom prst="rect">
                          <a:avLst/>
                        </a:prstGeom>
                        <a:solidFill>
                          <a:srgbClr val="FFFFFF"/>
                        </a:solidFill>
                        <a:ln w="9525">
                          <a:solidFill>
                            <a:srgbClr val="FFFFFF"/>
                          </a:solidFill>
                          <a:miter lim="800000"/>
                          <a:headEnd/>
                          <a:tailEnd/>
                        </a:ln>
                      </wps:spPr>
                      <wps:txbx>
                        <w:txbxContent>
                          <w:p w:rsidR="002926B9" w:rsidRPr="00FA774E" w:rsidRDefault="002926B9" w:rsidP="00391DC2">
                            <w:r w:rsidRPr="00FA774E">
                              <w:t xml:space="preserve">Приложение </w:t>
                            </w:r>
                          </w:p>
                          <w:p w:rsidR="002926B9" w:rsidRPr="009724DA" w:rsidRDefault="00FA774E" w:rsidP="00343249">
                            <w:pPr>
                              <w:rPr>
                                <w:sz w:val="28"/>
                                <w:szCs w:val="28"/>
                              </w:rPr>
                            </w:pPr>
                            <w:r>
                              <w:t>к</w:t>
                            </w:r>
                            <w:r w:rsidR="002926B9" w:rsidRPr="009724DA">
                              <w:rPr>
                                <w:sz w:val="28"/>
                                <w:szCs w:val="28"/>
                              </w:rPr>
                              <w:t xml:space="preserve"> </w:t>
                            </w:r>
                            <w:r w:rsidR="008D516C">
                              <w:t>постановлению</w:t>
                            </w:r>
                          </w:p>
                          <w:p w:rsidR="002926B9" w:rsidRDefault="00343249" w:rsidP="00391DC2">
                            <w:r w:rsidRPr="00FA774E">
                              <w:t>о</w:t>
                            </w:r>
                            <w:r w:rsidR="002926B9" w:rsidRPr="00FA774E">
                              <w:t>т</w:t>
                            </w:r>
                            <w:r w:rsidR="008D516C">
                              <w:t xml:space="preserve"> 24</w:t>
                            </w:r>
                            <w:r w:rsidRPr="00FA774E">
                              <w:t>.0</w:t>
                            </w:r>
                            <w:r w:rsidR="008D516C">
                              <w:t>2</w:t>
                            </w:r>
                            <w:r w:rsidR="006E4FC5" w:rsidRPr="00FA774E">
                              <w:t>.20</w:t>
                            </w:r>
                            <w:r w:rsidRPr="00FA774E">
                              <w:t>2</w:t>
                            </w:r>
                            <w:r w:rsidR="008D516C">
                              <w:t>5</w:t>
                            </w:r>
                            <w:r w:rsidR="00012342">
                              <w:t xml:space="preserve">г. № </w:t>
                            </w:r>
                            <w:r w:rsidR="00D07F6A">
                              <w:t>13</w:t>
                            </w:r>
                          </w:p>
                          <w:p w:rsidR="00E02C2A" w:rsidRPr="00FA774E" w:rsidRDefault="00E02C2A" w:rsidP="00391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8.25pt;margin-top:-31.05pt;width:187.2pt;height:7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" strokecolor="white">
                <v:textbox>
                  <w:txbxContent>
                    <w:p w:rsidR="002926B9" w:rsidRPr="00FA774E" w:rsidRDefault="002926B9" w:rsidP="00391DC2">
                      <w:r w:rsidRPr="00FA774E">
                        <w:t xml:space="preserve">Приложение </w:t>
                      </w:r>
                    </w:p>
                    <w:p w:rsidR="002926B9" w:rsidRPr="009724DA" w:rsidRDefault="00FA774E" w:rsidP="00343249">
                      <w:pPr>
                        <w:rPr>
                          <w:sz w:val="28"/>
                          <w:szCs w:val="28"/>
                        </w:rPr>
                      </w:pPr>
                      <w:r>
                        <w:t>к</w:t>
                      </w:r>
                      <w:r w:rsidR="002926B9" w:rsidRPr="009724DA">
                        <w:rPr>
                          <w:sz w:val="28"/>
                          <w:szCs w:val="28"/>
                        </w:rPr>
                        <w:t xml:space="preserve"> </w:t>
                      </w:r>
                      <w:r w:rsidR="008D516C">
                        <w:t>постановлению</w:t>
                      </w:r>
                    </w:p>
                    <w:p w:rsidR="002926B9" w:rsidRDefault="00343249" w:rsidP="00391DC2">
                      <w:r w:rsidRPr="00FA774E">
                        <w:t>о</w:t>
                      </w:r>
                      <w:r w:rsidR="002926B9" w:rsidRPr="00FA774E">
                        <w:t>т</w:t>
                      </w:r>
                      <w:r w:rsidR="008D516C">
                        <w:t xml:space="preserve"> 24</w:t>
                      </w:r>
                      <w:r w:rsidRPr="00FA774E">
                        <w:t>.0</w:t>
                      </w:r>
                      <w:r w:rsidR="008D516C">
                        <w:t>2</w:t>
                      </w:r>
                      <w:r w:rsidR="006E4FC5" w:rsidRPr="00FA774E">
                        <w:t>.20</w:t>
                      </w:r>
                      <w:r w:rsidRPr="00FA774E">
                        <w:t>2</w:t>
                      </w:r>
                      <w:r w:rsidR="008D516C">
                        <w:t>5</w:t>
                      </w:r>
                      <w:r w:rsidR="00012342">
                        <w:t xml:space="preserve">г. № </w:t>
                      </w:r>
                      <w:r w:rsidR="00D07F6A">
                        <w:t>13</w:t>
                      </w:r>
                    </w:p>
                    <w:p w:rsidR="00E02C2A" w:rsidRPr="00FA774E" w:rsidRDefault="00E02C2A" w:rsidP="00391DC2"/>
                  </w:txbxContent>
                </v:textbox>
              </v:shape>
            </w:pict>
          </mc:Fallback>
        </mc:AlternateContent>
      </w:r>
    </w:p>
    <w:p w:rsidR="00391DC2" w:rsidRDefault="00391DC2" w:rsidP="00391DC2"/>
    <w:p w:rsidR="00391DC2" w:rsidRDefault="00391DC2" w:rsidP="00391DC2"/>
    <w:p w:rsidR="00391DC2" w:rsidRPr="00E077C4" w:rsidRDefault="00391DC2" w:rsidP="00391DC2">
      <w:pPr>
        <w:rPr>
          <w:b/>
        </w:rPr>
      </w:pPr>
    </w:p>
    <w:p w:rsidR="00391DC2" w:rsidRPr="00E077C4" w:rsidRDefault="00391DC2" w:rsidP="0028729A">
      <w:pPr>
        <w:jc w:val="center"/>
        <w:rPr>
          <w:b/>
          <w:sz w:val="28"/>
          <w:szCs w:val="28"/>
        </w:rPr>
      </w:pPr>
      <w:r w:rsidRPr="00E077C4">
        <w:rPr>
          <w:b/>
          <w:sz w:val="28"/>
          <w:szCs w:val="28"/>
        </w:rPr>
        <w:t>Порядок</w:t>
      </w:r>
    </w:p>
    <w:p w:rsidR="008D516C" w:rsidRPr="00E077C4" w:rsidRDefault="00901AD0" w:rsidP="008D516C">
      <w:pPr>
        <w:pStyle w:val="ConsPlusNormal"/>
        <w:suppressAutoHyphens/>
        <w:autoSpaceDN/>
        <w:adjustRightInd/>
        <w:ind w:left="567" w:firstLine="0"/>
        <w:jc w:val="both"/>
        <w:rPr>
          <w:rFonts w:ascii="Times New Roman" w:hAnsi="Times New Roman" w:cs="Times New Roman"/>
          <w:b/>
          <w:sz w:val="28"/>
          <w:szCs w:val="28"/>
        </w:rPr>
      </w:pPr>
      <w:r w:rsidRPr="00E077C4">
        <w:rPr>
          <w:rFonts w:ascii="Times New Roman" w:hAnsi="Times New Roman" w:cs="Times New Roman"/>
          <w:b/>
          <w:sz w:val="28"/>
          <w:szCs w:val="28"/>
        </w:rPr>
        <w:t>расходования в 20</w:t>
      </w:r>
      <w:r w:rsidR="00343249" w:rsidRPr="00E077C4">
        <w:rPr>
          <w:rFonts w:ascii="Times New Roman" w:hAnsi="Times New Roman" w:cs="Times New Roman"/>
          <w:b/>
          <w:sz w:val="28"/>
          <w:szCs w:val="28"/>
        </w:rPr>
        <w:t>2</w:t>
      </w:r>
      <w:r w:rsidR="008D516C" w:rsidRPr="00E077C4">
        <w:rPr>
          <w:rFonts w:ascii="Times New Roman" w:hAnsi="Times New Roman" w:cs="Times New Roman"/>
          <w:b/>
          <w:sz w:val="28"/>
          <w:szCs w:val="28"/>
        </w:rPr>
        <w:t>5</w:t>
      </w:r>
      <w:r w:rsidRPr="00E077C4">
        <w:rPr>
          <w:rFonts w:ascii="Times New Roman" w:hAnsi="Times New Roman" w:cs="Times New Roman"/>
          <w:b/>
          <w:sz w:val="28"/>
          <w:szCs w:val="28"/>
        </w:rPr>
        <w:t xml:space="preserve"> году иных межбюджетных трансфертов из </w:t>
      </w:r>
      <w:r w:rsidR="008D516C" w:rsidRPr="00E077C4">
        <w:rPr>
          <w:rFonts w:ascii="Times New Roman" w:hAnsi="Times New Roman" w:cs="Times New Roman"/>
          <w:b/>
          <w:sz w:val="28"/>
          <w:szCs w:val="28"/>
        </w:rPr>
        <w:t xml:space="preserve">бюджета муниципального образования «Ахтубинский муниципальный район Астраханской области» на финансовое обеспечение вопросов местного значения сельских поселений Ахтубинского района, связанных с формированием бюджетной отчетности. </w:t>
      </w:r>
    </w:p>
    <w:p w:rsidR="00901AD0" w:rsidRDefault="00901AD0" w:rsidP="0028729A">
      <w:pPr>
        <w:jc w:val="center"/>
        <w:rPr>
          <w:sz w:val="28"/>
          <w:szCs w:val="28"/>
        </w:rPr>
      </w:pPr>
    </w:p>
    <w:p w:rsidR="007E6DC2" w:rsidRPr="008D516C" w:rsidRDefault="00391DC2" w:rsidP="00D07F6A">
      <w:pPr>
        <w:pStyle w:val="ConsPlusNormal"/>
        <w:numPr>
          <w:ilvl w:val="0"/>
          <w:numId w:val="10"/>
        </w:numPr>
        <w:suppressAutoHyphens/>
        <w:autoSpaceDN/>
        <w:adjustRightInd/>
        <w:ind w:left="0" w:firstLine="426"/>
        <w:jc w:val="both"/>
        <w:rPr>
          <w:sz w:val="28"/>
          <w:szCs w:val="28"/>
        </w:rPr>
      </w:pPr>
      <w:r w:rsidRPr="008D516C">
        <w:rPr>
          <w:rFonts w:ascii="Times New Roman" w:hAnsi="Times New Roman" w:cs="Times New Roman"/>
          <w:sz w:val="28"/>
          <w:szCs w:val="28"/>
        </w:rPr>
        <w:t xml:space="preserve">Настоящий Порядок </w:t>
      </w:r>
      <w:r w:rsidR="00901AD0" w:rsidRPr="008D516C">
        <w:rPr>
          <w:rFonts w:ascii="Times New Roman" w:hAnsi="Times New Roman" w:cs="Times New Roman"/>
          <w:sz w:val="28"/>
          <w:szCs w:val="28"/>
        </w:rPr>
        <w:t>расходования в 20</w:t>
      </w:r>
      <w:r w:rsidR="00343249" w:rsidRPr="008D516C">
        <w:rPr>
          <w:rFonts w:ascii="Times New Roman" w:hAnsi="Times New Roman" w:cs="Times New Roman"/>
          <w:sz w:val="28"/>
          <w:szCs w:val="28"/>
        </w:rPr>
        <w:t>2</w:t>
      </w:r>
      <w:r w:rsidR="008D516C" w:rsidRPr="008D516C">
        <w:rPr>
          <w:rFonts w:ascii="Times New Roman" w:hAnsi="Times New Roman" w:cs="Times New Roman"/>
          <w:sz w:val="28"/>
          <w:szCs w:val="28"/>
        </w:rPr>
        <w:t>5</w:t>
      </w:r>
      <w:r w:rsidR="00901AD0" w:rsidRPr="008D516C">
        <w:rPr>
          <w:rFonts w:ascii="Times New Roman" w:hAnsi="Times New Roman" w:cs="Times New Roman"/>
          <w:sz w:val="28"/>
          <w:szCs w:val="28"/>
        </w:rPr>
        <w:t xml:space="preserve"> году иных межбюджетных</w:t>
      </w:r>
      <w:r w:rsidR="008D516C">
        <w:rPr>
          <w:rFonts w:ascii="Times New Roman" w:hAnsi="Times New Roman" w:cs="Times New Roman"/>
          <w:sz w:val="28"/>
          <w:szCs w:val="28"/>
        </w:rPr>
        <w:t xml:space="preserve"> трансфертов</w:t>
      </w:r>
      <w:r w:rsidR="00901AD0" w:rsidRPr="008D516C">
        <w:rPr>
          <w:rFonts w:ascii="Times New Roman" w:hAnsi="Times New Roman" w:cs="Times New Roman"/>
          <w:sz w:val="28"/>
          <w:szCs w:val="28"/>
        </w:rPr>
        <w:t xml:space="preserve"> </w:t>
      </w:r>
      <w:r w:rsidR="008D516C" w:rsidRPr="008D516C">
        <w:rPr>
          <w:rFonts w:ascii="Times New Roman" w:hAnsi="Times New Roman" w:cs="Times New Roman"/>
          <w:sz w:val="28"/>
          <w:szCs w:val="28"/>
        </w:rPr>
        <w:t xml:space="preserve">из бюджета муниципального образования «Ахтубинский муниципальный район Астраханской области» бюджету муниципального образования «Сельское поселение село Болхуны Ахтубинского муниципального района Астраханской области» на финансовое обеспечение вопросов местного значения сельских поселений Ахтубинского района, связанных с формированием бюджетной отчетности </w:t>
      </w:r>
      <w:r w:rsidRPr="008D516C">
        <w:rPr>
          <w:rFonts w:ascii="Times New Roman" w:hAnsi="Times New Roman" w:cs="Times New Roman"/>
          <w:sz w:val="28"/>
          <w:szCs w:val="28"/>
        </w:rPr>
        <w:t xml:space="preserve"> </w:t>
      </w:r>
      <w:r w:rsidR="00F40C2A" w:rsidRPr="008D516C">
        <w:rPr>
          <w:rFonts w:ascii="Times New Roman" w:hAnsi="Times New Roman" w:cs="Times New Roman"/>
          <w:sz w:val="28"/>
          <w:szCs w:val="28"/>
        </w:rPr>
        <w:t xml:space="preserve">разработан в соответствии с Бюджетным кодексом Российской Федерации и </w:t>
      </w:r>
      <w:r w:rsidRPr="008D516C">
        <w:rPr>
          <w:rFonts w:ascii="Times New Roman" w:hAnsi="Times New Roman" w:cs="Times New Roman"/>
          <w:sz w:val="28"/>
          <w:szCs w:val="28"/>
        </w:rPr>
        <w:t xml:space="preserve">определяет условия расходования средств бюджета </w:t>
      </w:r>
      <w:r w:rsidR="008D516C" w:rsidRPr="008D516C">
        <w:rPr>
          <w:rFonts w:ascii="Times New Roman" w:hAnsi="Times New Roman" w:cs="Times New Roman"/>
          <w:sz w:val="28"/>
          <w:szCs w:val="28"/>
        </w:rPr>
        <w:t>муниципального образования «Ахтубинский муниципальный район Астраханской области»</w:t>
      </w:r>
      <w:r w:rsidRPr="008D516C">
        <w:rPr>
          <w:rFonts w:ascii="Times New Roman" w:hAnsi="Times New Roman" w:cs="Times New Roman"/>
          <w:sz w:val="28"/>
          <w:szCs w:val="28"/>
        </w:rPr>
        <w:t xml:space="preserve">, выделенных </w:t>
      </w:r>
      <w:r w:rsidR="008D516C" w:rsidRPr="008D516C">
        <w:rPr>
          <w:rFonts w:ascii="Times New Roman" w:hAnsi="Times New Roman" w:cs="Times New Roman"/>
          <w:sz w:val="28"/>
          <w:szCs w:val="28"/>
        </w:rPr>
        <w:t>бюджету муниципального образования «Сельское поселение село Болхуны Ахтубинского муниципального района Астраханской области»</w:t>
      </w:r>
      <w:r w:rsidRPr="008D516C">
        <w:rPr>
          <w:rFonts w:ascii="Times New Roman" w:hAnsi="Times New Roman" w:cs="Times New Roman"/>
          <w:sz w:val="28"/>
          <w:szCs w:val="28"/>
        </w:rPr>
        <w:t xml:space="preserve"> в виде </w:t>
      </w:r>
      <w:r w:rsidR="007E6DC2" w:rsidRPr="008D516C">
        <w:rPr>
          <w:rFonts w:ascii="Times New Roman" w:hAnsi="Times New Roman" w:cs="Times New Roman"/>
          <w:sz w:val="28"/>
          <w:szCs w:val="28"/>
        </w:rPr>
        <w:t>иного межбюджетного трансферта на</w:t>
      </w:r>
      <w:r w:rsidR="00F40C2A" w:rsidRPr="008D516C">
        <w:rPr>
          <w:rFonts w:ascii="Times New Roman" w:hAnsi="Times New Roman" w:cs="Times New Roman"/>
          <w:sz w:val="28"/>
          <w:szCs w:val="28"/>
        </w:rPr>
        <w:t xml:space="preserve">  </w:t>
      </w:r>
      <w:r w:rsidR="00E02C2A" w:rsidRPr="008D516C">
        <w:rPr>
          <w:rFonts w:ascii="Times New Roman" w:hAnsi="Times New Roman" w:cs="Times New Roman"/>
          <w:sz w:val="28"/>
          <w:szCs w:val="28"/>
        </w:rPr>
        <w:t xml:space="preserve">финансовое обеспечение вопросов местного значения сельских поселений Ахтубинского района, связанных с формированием бюджетной отчетности </w:t>
      </w:r>
      <w:r w:rsidR="007E6DC2" w:rsidRPr="008D516C">
        <w:rPr>
          <w:rFonts w:ascii="Times New Roman" w:hAnsi="Times New Roman" w:cs="Times New Roman"/>
          <w:sz w:val="28"/>
          <w:szCs w:val="28"/>
        </w:rPr>
        <w:t>(далее - ин</w:t>
      </w:r>
      <w:r w:rsidR="00F40C2A" w:rsidRPr="008D516C">
        <w:rPr>
          <w:rFonts w:ascii="Times New Roman" w:hAnsi="Times New Roman" w:cs="Times New Roman"/>
          <w:sz w:val="28"/>
          <w:szCs w:val="28"/>
        </w:rPr>
        <w:t>ой</w:t>
      </w:r>
      <w:r w:rsidR="007E6DC2" w:rsidRPr="008D516C">
        <w:rPr>
          <w:rFonts w:ascii="Times New Roman" w:hAnsi="Times New Roman" w:cs="Times New Roman"/>
          <w:sz w:val="28"/>
          <w:szCs w:val="28"/>
        </w:rPr>
        <w:t xml:space="preserve"> межбюджетны</w:t>
      </w:r>
      <w:r w:rsidR="00F40C2A" w:rsidRPr="008D516C">
        <w:rPr>
          <w:rFonts w:ascii="Times New Roman" w:hAnsi="Times New Roman" w:cs="Times New Roman"/>
          <w:sz w:val="28"/>
          <w:szCs w:val="28"/>
        </w:rPr>
        <w:t>й</w:t>
      </w:r>
      <w:r w:rsidR="007E6DC2" w:rsidRPr="008D516C">
        <w:rPr>
          <w:rFonts w:ascii="Times New Roman" w:hAnsi="Times New Roman" w:cs="Times New Roman"/>
          <w:sz w:val="28"/>
          <w:szCs w:val="28"/>
        </w:rPr>
        <w:t xml:space="preserve"> трансферт)</w:t>
      </w:r>
      <w:r w:rsidR="002926B9" w:rsidRPr="008D516C">
        <w:rPr>
          <w:rFonts w:ascii="Times New Roman" w:hAnsi="Times New Roman" w:cs="Times New Roman"/>
          <w:sz w:val="28"/>
          <w:szCs w:val="28"/>
        </w:rPr>
        <w:t>.</w:t>
      </w:r>
    </w:p>
    <w:p w:rsidR="00844FD7" w:rsidRPr="00EC6BD1" w:rsidRDefault="00844FD7" w:rsidP="00E73117">
      <w:pPr>
        <w:pStyle w:val="a3"/>
        <w:ind w:left="0" w:firstLine="567"/>
        <w:jc w:val="both"/>
        <w:rPr>
          <w:sz w:val="28"/>
          <w:szCs w:val="28"/>
        </w:rPr>
      </w:pPr>
      <w:r>
        <w:rPr>
          <w:sz w:val="28"/>
          <w:szCs w:val="28"/>
        </w:rPr>
        <w:t xml:space="preserve">2. </w:t>
      </w:r>
      <w:r w:rsidR="007E6DC2" w:rsidRPr="00A95136">
        <w:rPr>
          <w:sz w:val="28"/>
          <w:szCs w:val="28"/>
        </w:rPr>
        <w:t>Ин</w:t>
      </w:r>
      <w:r w:rsidR="00FA774E">
        <w:rPr>
          <w:sz w:val="28"/>
          <w:szCs w:val="28"/>
        </w:rPr>
        <w:t>ой</w:t>
      </w:r>
      <w:r w:rsidR="007E6DC2" w:rsidRPr="00A95136">
        <w:rPr>
          <w:sz w:val="28"/>
          <w:szCs w:val="28"/>
        </w:rPr>
        <w:t xml:space="preserve"> межбюджетны</w:t>
      </w:r>
      <w:r w:rsidR="00FA774E">
        <w:rPr>
          <w:sz w:val="28"/>
          <w:szCs w:val="28"/>
        </w:rPr>
        <w:t>й</w:t>
      </w:r>
      <w:r w:rsidR="007E6DC2" w:rsidRPr="00A95136">
        <w:rPr>
          <w:sz w:val="28"/>
          <w:szCs w:val="28"/>
        </w:rPr>
        <w:t xml:space="preserve"> трансферт</w:t>
      </w:r>
      <w:r w:rsidRPr="00EC6BD1">
        <w:rPr>
          <w:sz w:val="28"/>
          <w:szCs w:val="28"/>
        </w:rPr>
        <w:t xml:space="preserve"> зачисля</w:t>
      </w:r>
      <w:r w:rsidR="00FA774E">
        <w:rPr>
          <w:sz w:val="28"/>
          <w:szCs w:val="28"/>
        </w:rPr>
        <w:t>е</w:t>
      </w:r>
      <w:r w:rsidRPr="00EC6BD1">
        <w:rPr>
          <w:sz w:val="28"/>
          <w:szCs w:val="28"/>
        </w:rPr>
        <w:t xml:space="preserve">тся в бюджет </w:t>
      </w:r>
      <w:r w:rsidR="008D516C" w:rsidRPr="008D516C">
        <w:rPr>
          <w:sz w:val="28"/>
          <w:szCs w:val="28"/>
        </w:rPr>
        <w:t>муниципального образования «Сельское поселение село Болхуны Ахтубинского муниципального района Астраханской области»</w:t>
      </w:r>
      <w:r w:rsidRPr="00EC6BD1">
        <w:rPr>
          <w:sz w:val="28"/>
          <w:szCs w:val="28"/>
        </w:rPr>
        <w:t xml:space="preserve"> и отража</w:t>
      </w:r>
      <w:r w:rsidR="00FA774E">
        <w:rPr>
          <w:sz w:val="28"/>
          <w:szCs w:val="28"/>
        </w:rPr>
        <w:t>е</w:t>
      </w:r>
      <w:r w:rsidRPr="00EC6BD1">
        <w:rPr>
          <w:sz w:val="28"/>
          <w:szCs w:val="28"/>
        </w:rPr>
        <w:t>тся в его доходной части</w:t>
      </w:r>
      <w:r w:rsidR="003B760E">
        <w:rPr>
          <w:sz w:val="28"/>
          <w:szCs w:val="28"/>
        </w:rPr>
        <w:t xml:space="preserve"> по КБК </w:t>
      </w:r>
      <w:r w:rsidR="003B760E" w:rsidRPr="00383A76">
        <w:rPr>
          <w:sz w:val="28"/>
          <w:szCs w:val="28"/>
        </w:rPr>
        <w:t>400 2 02 49999 10 0000 150</w:t>
      </w:r>
      <w:r w:rsidRPr="00EC6BD1">
        <w:rPr>
          <w:sz w:val="28"/>
          <w:szCs w:val="28"/>
        </w:rPr>
        <w:t>.</w:t>
      </w:r>
    </w:p>
    <w:p w:rsidR="00844FD7" w:rsidRPr="00EC6BD1" w:rsidRDefault="00844FD7" w:rsidP="00E73117">
      <w:pPr>
        <w:autoSpaceDE w:val="0"/>
        <w:autoSpaceDN w:val="0"/>
        <w:adjustRightInd w:val="0"/>
        <w:ind w:firstLine="567"/>
        <w:jc w:val="both"/>
        <w:rPr>
          <w:sz w:val="28"/>
          <w:szCs w:val="28"/>
        </w:rPr>
      </w:pPr>
      <w:r w:rsidRPr="00EC6BD1">
        <w:rPr>
          <w:sz w:val="28"/>
          <w:szCs w:val="28"/>
        </w:rPr>
        <w:t>3.</w:t>
      </w:r>
      <w:r w:rsidR="00FA774E">
        <w:rPr>
          <w:sz w:val="28"/>
          <w:szCs w:val="28"/>
        </w:rPr>
        <w:t xml:space="preserve"> </w:t>
      </w:r>
      <w:r w:rsidRPr="00EC6BD1">
        <w:rPr>
          <w:sz w:val="28"/>
          <w:szCs w:val="28"/>
        </w:rPr>
        <w:t xml:space="preserve">Средства </w:t>
      </w:r>
      <w:r w:rsidR="00F40C2A" w:rsidRPr="00743747">
        <w:rPr>
          <w:sz w:val="28"/>
          <w:szCs w:val="28"/>
        </w:rPr>
        <w:t xml:space="preserve">на </w:t>
      </w:r>
      <w:r w:rsidR="00E02C2A">
        <w:rPr>
          <w:sz w:val="28"/>
          <w:szCs w:val="28"/>
        </w:rPr>
        <w:t>финансовое обеспечение вопросов местного значения сельских поселений Ахтубинского района, связанных с формированием бюджетной отчетности</w:t>
      </w:r>
      <w:r w:rsidR="00E02C2A" w:rsidRPr="00EC6BD1">
        <w:rPr>
          <w:sz w:val="28"/>
          <w:szCs w:val="28"/>
        </w:rPr>
        <w:t xml:space="preserve"> </w:t>
      </w:r>
      <w:r w:rsidR="008D516C">
        <w:rPr>
          <w:sz w:val="28"/>
          <w:szCs w:val="28"/>
        </w:rPr>
        <w:t xml:space="preserve">утверждаются в бюджете </w:t>
      </w:r>
      <w:r w:rsidR="008D516C" w:rsidRPr="008D516C">
        <w:rPr>
          <w:sz w:val="28"/>
          <w:szCs w:val="28"/>
        </w:rPr>
        <w:t>муниципального образования «Сельское поселение село Болхуны Ахтубинского муниципального района Астраханской области»</w:t>
      </w:r>
      <w:r w:rsidRPr="00EC6BD1">
        <w:rPr>
          <w:sz w:val="28"/>
          <w:szCs w:val="28"/>
        </w:rPr>
        <w:t>.</w:t>
      </w:r>
    </w:p>
    <w:p w:rsidR="005A2757" w:rsidRPr="00A95136" w:rsidRDefault="005A2757" w:rsidP="00E73117">
      <w:pPr>
        <w:pStyle w:val="ConsPlusNormal"/>
        <w:ind w:firstLine="567"/>
        <w:jc w:val="both"/>
        <w:rPr>
          <w:rFonts w:ascii="Times New Roman" w:hAnsi="Times New Roman" w:cs="Times New Roman"/>
          <w:sz w:val="28"/>
          <w:szCs w:val="28"/>
        </w:rPr>
      </w:pPr>
      <w:r w:rsidRPr="004D3BB0">
        <w:rPr>
          <w:rFonts w:ascii="Times New Roman" w:hAnsi="Times New Roman" w:cs="Times New Roman"/>
          <w:sz w:val="28"/>
          <w:szCs w:val="28"/>
        </w:rPr>
        <w:t>4. Ин</w:t>
      </w:r>
      <w:r w:rsidR="00F40C2A">
        <w:rPr>
          <w:rFonts w:ascii="Times New Roman" w:hAnsi="Times New Roman" w:cs="Times New Roman"/>
          <w:sz w:val="28"/>
          <w:szCs w:val="28"/>
        </w:rPr>
        <w:t>ой</w:t>
      </w:r>
      <w:r w:rsidRPr="004D3BB0">
        <w:rPr>
          <w:rFonts w:ascii="Times New Roman" w:hAnsi="Times New Roman" w:cs="Times New Roman"/>
          <w:sz w:val="28"/>
          <w:szCs w:val="28"/>
        </w:rPr>
        <w:t xml:space="preserve"> межбюджетны</w:t>
      </w:r>
      <w:r w:rsidR="00F40C2A">
        <w:rPr>
          <w:rFonts w:ascii="Times New Roman" w:hAnsi="Times New Roman" w:cs="Times New Roman"/>
          <w:sz w:val="28"/>
          <w:szCs w:val="28"/>
        </w:rPr>
        <w:t>й</w:t>
      </w:r>
      <w:r w:rsidRPr="004D3BB0">
        <w:rPr>
          <w:rFonts w:ascii="Times New Roman" w:hAnsi="Times New Roman" w:cs="Times New Roman"/>
          <w:sz w:val="28"/>
          <w:szCs w:val="28"/>
        </w:rPr>
        <w:t xml:space="preserve"> трансферт предоставля</w:t>
      </w:r>
      <w:r w:rsidR="00F40C2A">
        <w:rPr>
          <w:rFonts w:ascii="Times New Roman" w:hAnsi="Times New Roman" w:cs="Times New Roman"/>
          <w:sz w:val="28"/>
          <w:szCs w:val="28"/>
        </w:rPr>
        <w:t>е</w:t>
      </w:r>
      <w:r w:rsidRPr="004D3BB0">
        <w:rPr>
          <w:rFonts w:ascii="Times New Roman" w:hAnsi="Times New Roman" w:cs="Times New Roman"/>
          <w:sz w:val="28"/>
          <w:szCs w:val="28"/>
        </w:rPr>
        <w:t xml:space="preserve">тся на </w:t>
      </w:r>
      <w:r w:rsidR="00E02C2A" w:rsidRPr="00E02C2A">
        <w:rPr>
          <w:rFonts w:ascii="Times New Roman" w:hAnsi="Times New Roman" w:cs="Times New Roman"/>
          <w:sz w:val="28"/>
          <w:szCs w:val="28"/>
        </w:rPr>
        <w:t>финансовое обеспечение вопросов местного значения сельских поселений Ахтубинского района, связанных с формированием бюджетной отчетности</w:t>
      </w:r>
      <w:r w:rsidRPr="004D3BB0">
        <w:rPr>
          <w:rFonts w:ascii="Times New Roman" w:hAnsi="Times New Roman" w:cs="Times New Roman"/>
          <w:sz w:val="28"/>
          <w:szCs w:val="28"/>
        </w:rPr>
        <w:t>.</w:t>
      </w:r>
    </w:p>
    <w:p w:rsidR="00606A22" w:rsidRPr="00EC6BD1" w:rsidRDefault="00AF5560" w:rsidP="00E73117">
      <w:pPr>
        <w:pStyle w:val="a3"/>
        <w:autoSpaceDE w:val="0"/>
        <w:autoSpaceDN w:val="0"/>
        <w:adjustRightInd w:val="0"/>
        <w:ind w:left="0" w:firstLine="567"/>
        <w:jc w:val="both"/>
        <w:rPr>
          <w:sz w:val="28"/>
          <w:szCs w:val="28"/>
        </w:rPr>
      </w:pPr>
      <w:r>
        <w:rPr>
          <w:sz w:val="28"/>
          <w:szCs w:val="28"/>
        </w:rPr>
        <w:t>5</w:t>
      </w:r>
      <w:r w:rsidR="00606A22" w:rsidRPr="00EC6BD1">
        <w:rPr>
          <w:sz w:val="28"/>
          <w:szCs w:val="28"/>
        </w:rPr>
        <w:t xml:space="preserve">. </w:t>
      </w:r>
      <w:r>
        <w:rPr>
          <w:sz w:val="28"/>
          <w:szCs w:val="28"/>
        </w:rPr>
        <w:t xml:space="preserve">Администрация </w:t>
      </w:r>
      <w:r w:rsidR="008D516C" w:rsidRPr="008D516C">
        <w:rPr>
          <w:sz w:val="28"/>
          <w:szCs w:val="28"/>
        </w:rPr>
        <w:t>муниципального образования «Сельское поселение село Болхуны Ахтубинского муниципального района Астраханской области»</w:t>
      </w:r>
      <w:r>
        <w:rPr>
          <w:sz w:val="28"/>
          <w:szCs w:val="28"/>
        </w:rPr>
        <w:t>:</w:t>
      </w:r>
    </w:p>
    <w:p w:rsidR="00606A22" w:rsidRDefault="00AF5560" w:rsidP="00F40C2A">
      <w:pPr>
        <w:pStyle w:val="a3"/>
        <w:tabs>
          <w:tab w:val="left" w:pos="284"/>
        </w:tabs>
        <w:ind w:left="0" w:firstLine="567"/>
        <w:jc w:val="both"/>
        <w:rPr>
          <w:sz w:val="28"/>
          <w:szCs w:val="28"/>
        </w:rPr>
      </w:pPr>
      <w:r>
        <w:rPr>
          <w:sz w:val="28"/>
          <w:szCs w:val="28"/>
        </w:rPr>
        <w:t>5</w:t>
      </w:r>
      <w:r w:rsidR="00606A22" w:rsidRPr="00EC6BD1">
        <w:rPr>
          <w:sz w:val="28"/>
          <w:szCs w:val="28"/>
        </w:rPr>
        <w:t>.</w:t>
      </w:r>
      <w:r>
        <w:rPr>
          <w:sz w:val="28"/>
          <w:szCs w:val="28"/>
        </w:rPr>
        <w:t>1</w:t>
      </w:r>
      <w:r w:rsidR="00606A22" w:rsidRPr="00EC6BD1">
        <w:rPr>
          <w:sz w:val="28"/>
          <w:szCs w:val="28"/>
        </w:rPr>
        <w:t xml:space="preserve">. Осуществляет контроль за целевым использованием, своевременным и качественным выполнением расходования средств </w:t>
      </w:r>
      <w:r w:rsidR="00CF7645">
        <w:rPr>
          <w:sz w:val="28"/>
          <w:szCs w:val="28"/>
        </w:rPr>
        <w:t>ин</w:t>
      </w:r>
      <w:r w:rsidR="00DC708A">
        <w:rPr>
          <w:sz w:val="28"/>
          <w:szCs w:val="28"/>
        </w:rPr>
        <w:t>ого</w:t>
      </w:r>
      <w:r w:rsidR="00CF7645">
        <w:rPr>
          <w:sz w:val="28"/>
          <w:szCs w:val="28"/>
        </w:rPr>
        <w:t xml:space="preserve"> межбюджетн</w:t>
      </w:r>
      <w:r w:rsidR="00DC708A">
        <w:rPr>
          <w:sz w:val="28"/>
          <w:szCs w:val="28"/>
        </w:rPr>
        <w:t>ого</w:t>
      </w:r>
      <w:r w:rsidR="00CF7645">
        <w:rPr>
          <w:sz w:val="28"/>
          <w:szCs w:val="28"/>
        </w:rPr>
        <w:t xml:space="preserve"> тра</w:t>
      </w:r>
      <w:r w:rsidR="00EC7C2F">
        <w:rPr>
          <w:sz w:val="28"/>
          <w:szCs w:val="28"/>
        </w:rPr>
        <w:t>нсферт</w:t>
      </w:r>
      <w:r w:rsidR="00DC708A">
        <w:rPr>
          <w:sz w:val="28"/>
          <w:szCs w:val="28"/>
        </w:rPr>
        <w:t>а</w:t>
      </w:r>
      <w:r w:rsidR="003B760E">
        <w:rPr>
          <w:sz w:val="28"/>
          <w:szCs w:val="28"/>
        </w:rPr>
        <w:t>;</w:t>
      </w:r>
    </w:p>
    <w:p w:rsidR="003B760E" w:rsidRPr="003B760E" w:rsidRDefault="003B760E" w:rsidP="003B760E">
      <w:pPr>
        <w:pStyle w:val="ConsPlusNormal"/>
        <w:ind w:firstLine="567"/>
        <w:jc w:val="both"/>
        <w:rPr>
          <w:rFonts w:ascii="Times New Roman" w:hAnsi="Times New Roman" w:cs="Times New Roman"/>
          <w:sz w:val="28"/>
          <w:szCs w:val="28"/>
        </w:rPr>
      </w:pPr>
      <w:r w:rsidRPr="003B760E">
        <w:rPr>
          <w:rFonts w:ascii="Times New Roman" w:hAnsi="Times New Roman" w:cs="Times New Roman"/>
          <w:sz w:val="28"/>
          <w:szCs w:val="28"/>
        </w:rPr>
        <w:t xml:space="preserve">5.2. Предоставляет в </w:t>
      </w:r>
      <w:r w:rsidRPr="003B760E">
        <w:rPr>
          <w:rFonts w:ascii="Times New Roman" w:hAnsi="Times New Roman" w:cs="Times New Roman"/>
          <w:color w:val="000000"/>
          <w:sz w:val="28"/>
          <w:szCs w:val="28"/>
        </w:rPr>
        <w:t xml:space="preserve">финансовое управление администрации муниципального образования «Ахтубинский муниципальный район </w:t>
      </w:r>
      <w:r w:rsidRPr="003B760E">
        <w:rPr>
          <w:rFonts w:ascii="Times New Roman" w:hAnsi="Times New Roman" w:cs="Times New Roman"/>
          <w:color w:val="000000"/>
          <w:sz w:val="28"/>
          <w:szCs w:val="28"/>
        </w:rPr>
        <w:lastRenderedPageBreak/>
        <w:t>Астраханской области»</w:t>
      </w:r>
      <w:r w:rsidRPr="003B760E">
        <w:rPr>
          <w:rFonts w:ascii="Times New Roman" w:hAnsi="Times New Roman" w:cs="Times New Roman"/>
          <w:sz w:val="28"/>
          <w:szCs w:val="28"/>
        </w:rPr>
        <w:t xml:space="preserve"> ежеквартально, в срок до 10 числа месяца, следующего за отчетным, отчет о поступлении и использовании иных межбюджетных трансфертов на финансовое обеспечение вопросов местного значения сельских поселений Ахтубинского района, связанных с формированием бюджетной отчетности, по форме согласно приложению № 1 к постановлению</w:t>
      </w:r>
      <w:r>
        <w:rPr>
          <w:rFonts w:ascii="Times New Roman" w:hAnsi="Times New Roman" w:cs="Times New Roman"/>
          <w:sz w:val="28"/>
          <w:szCs w:val="28"/>
        </w:rPr>
        <w:t>.</w:t>
      </w:r>
    </w:p>
    <w:p w:rsidR="00DC708A" w:rsidRDefault="008A3164" w:rsidP="00DC708A">
      <w:pPr>
        <w:ind w:right="1" w:firstLine="709"/>
        <w:jc w:val="both"/>
        <w:rPr>
          <w:sz w:val="28"/>
          <w:szCs w:val="28"/>
        </w:rPr>
      </w:pPr>
      <w:r>
        <w:rPr>
          <w:rFonts w:eastAsia="Calibri"/>
          <w:sz w:val="28"/>
          <w:szCs w:val="28"/>
          <w:lang w:eastAsia="en-US"/>
        </w:rPr>
        <w:t>6</w:t>
      </w:r>
      <w:r w:rsidR="005B17FD">
        <w:rPr>
          <w:rFonts w:eastAsia="Calibri"/>
          <w:sz w:val="28"/>
          <w:szCs w:val="28"/>
          <w:lang w:eastAsia="en-US"/>
        </w:rPr>
        <w:t xml:space="preserve">. </w:t>
      </w:r>
      <w:r w:rsidR="00DC708A">
        <w:rPr>
          <w:rFonts w:eastAsia="Calibri"/>
          <w:sz w:val="28"/>
          <w:szCs w:val="28"/>
          <w:lang w:eastAsia="en-US"/>
        </w:rPr>
        <w:t>О</w:t>
      </w:r>
      <w:r w:rsidR="00DC708A">
        <w:rPr>
          <w:sz w:val="28"/>
          <w:szCs w:val="28"/>
        </w:rPr>
        <w:t xml:space="preserve">беспечивает расходование средств </w:t>
      </w:r>
      <w:r w:rsidR="00DC708A" w:rsidRPr="005269B7">
        <w:rPr>
          <w:sz w:val="28"/>
          <w:szCs w:val="28"/>
        </w:rPr>
        <w:t>ин</w:t>
      </w:r>
      <w:r w:rsidR="00DC708A">
        <w:rPr>
          <w:sz w:val="28"/>
          <w:szCs w:val="28"/>
        </w:rPr>
        <w:t>ого</w:t>
      </w:r>
      <w:r w:rsidR="00DC708A" w:rsidRPr="005269B7">
        <w:rPr>
          <w:sz w:val="28"/>
          <w:szCs w:val="28"/>
        </w:rPr>
        <w:t xml:space="preserve"> межбюджетн</w:t>
      </w:r>
      <w:r w:rsidR="00DC708A">
        <w:rPr>
          <w:sz w:val="28"/>
          <w:szCs w:val="28"/>
        </w:rPr>
        <w:t>ого</w:t>
      </w:r>
      <w:r w:rsidR="00DC708A" w:rsidRPr="005269B7">
        <w:rPr>
          <w:sz w:val="28"/>
          <w:szCs w:val="28"/>
        </w:rPr>
        <w:t xml:space="preserve"> трансферт</w:t>
      </w:r>
      <w:r w:rsidR="00DC708A">
        <w:rPr>
          <w:sz w:val="28"/>
          <w:szCs w:val="28"/>
        </w:rPr>
        <w:t>а в срок до 3</w:t>
      </w:r>
      <w:r w:rsidR="00E02C2A">
        <w:rPr>
          <w:sz w:val="28"/>
          <w:szCs w:val="28"/>
        </w:rPr>
        <w:t>1</w:t>
      </w:r>
      <w:r w:rsidR="00DC708A">
        <w:rPr>
          <w:sz w:val="28"/>
          <w:szCs w:val="28"/>
        </w:rPr>
        <w:t xml:space="preserve"> </w:t>
      </w:r>
      <w:r w:rsidR="00E02C2A">
        <w:rPr>
          <w:sz w:val="28"/>
          <w:szCs w:val="28"/>
        </w:rPr>
        <w:t>декабря</w:t>
      </w:r>
      <w:r w:rsidR="00DC708A">
        <w:rPr>
          <w:sz w:val="28"/>
          <w:szCs w:val="28"/>
        </w:rPr>
        <w:t xml:space="preserve"> 202</w:t>
      </w:r>
      <w:r w:rsidR="003B760E">
        <w:rPr>
          <w:sz w:val="28"/>
          <w:szCs w:val="28"/>
        </w:rPr>
        <w:t>5</w:t>
      </w:r>
      <w:r w:rsidR="00DC708A">
        <w:rPr>
          <w:sz w:val="28"/>
          <w:szCs w:val="28"/>
        </w:rPr>
        <w:t xml:space="preserve"> года, в случае неиспользования по целевому назначению средств </w:t>
      </w:r>
      <w:r w:rsidR="00DC708A" w:rsidRPr="005269B7">
        <w:rPr>
          <w:sz w:val="28"/>
          <w:szCs w:val="28"/>
        </w:rPr>
        <w:t>иного межбюджетного трансферта</w:t>
      </w:r>
      <w:r w:rsidR="00DC708A">
        <w:rPr>
          <w:sz w:val="28"/>
          <w:szCs w:val="28"/>
        </w:rPr>
        <w:t xml:space="preserve"> возвращает данные средства в доход бюджета </w:t>
      </w:r>
      <w:r w:rsidR="003B760E" w:rsidRPr="008D516C">
        <w:rPr>
          <w:sz w:val="28"/>
          <w:szCs w:val="28"/>
        </w:rPr>
        <w:t>муниципального образования «Ахтубинский муниципальный район Астраханской области»</w:t>
      </w:r>
      <w:r w:rsidR="003B760E">
        <w:rPr>
          <w:sz w:val="28"/>
          <w:szCs w:val="28"/>
        </w:rPr>
        <w:t>.</w:t>
      </w:r>
    </w:p>
    <w:p w:rsidR="007E7227" w:rsidRDefault="008A3164" w:rsidP="00E73117">
      <w:pPr>
        <w:widowControl w:val="0"/>
        <w:suppressAutoHyphens/>
        <w:autoSpaceDE w:val="0"/>
        <w:ind w:firstLine="567"/>
        <w:jc w:val="both"/>
        <w:rPr>
          <w:sz w:val="28"/>
          <w:szCs w:val="28"/>
          <w:lang w:eastAsia="ar-SA"/>
        </w:rPr>
      </w:pPr>
      <w:r>
        <w:rPr>
          <w:rFonts w:eastAsia="Calibri"/>
          <w:sz w:val="28"/>
          <w:szCs w:val="28"/>
          <w:lang w:eastAsia="en-US"/>
        </w:rPr>
        <w:t>7</w:t>
      </w:r>
      <w:r w:rsidR="007E7227">
        <w:rPr>
          <w:rFonts w:eastAsia="Calibri"/>
          <w:sz w:val="28"/>
          <w:szCs w:val="28"/>
          <w:lang w:eastAsia="en-US"/>
        </w:rPr>
        <w:t xml:space="preserve">. </w:t>
      </w:r>
      <w:r w:rsidR="007E7227" w:rsidRPr="00904DA4">
        <w:rPr>
          <w:sz w:val="28"/>
          <w:szCs w:val="28"/>
          <w:lang w:eastAsia="ar-SA"/>
        </w:rPr>
        <w:t>Показатель результативности использования ин</w:t>
      </w:r>
      <w:r w:rsidR="00DC708A">
        <w:rPr>
          <w:sz w:val="28"/>
          <w:szCs w:val="28"/>
          <w:lang w:eastAsia="ar-SA"/>
        </w:rPr>
        <w:t>ого</w:t>
      </w:r>
      <w:r w:rsidR="007E7227" w:rsidRPr="00904DA4">
        <w:rPr>
          <w:sz w:val="28"/>
          <w:szCs w:val="28"/>
          <w:lang w:eastAsia="ar-SA"/>
        </w:rPr>
        <w:t xml:space="preserve"> межбюджетн</w:t>
      </w:r>
      <w:r w:rsidR="00DC708A">
        <w:rPr>
          <w:sz w:val="28"/>
          <w:szCs w:val="28"/>
          <w:lang w:eastAsia="ar-SA"/>
        </w:rPr>
        <w:t>ого</w:t>
      </w:r>
      <w:r w:rsidR="007E7227" w:rsidRPr="00904DA4">
        <w:rPr>
          <w:sz w:val="28"/>
          <w:szCs w:val="28"/>
          <w:lang w:eastAsia="ar-SA"/>
        </w:rPr>
        <w:t xml:space="preserve"> трансферт</w:t>
      </w:r>
      <w:r w:rsidR="00DC708A">
        <w:rPr>
          <w:sz w:val="28"/>
          <w:szCs w:val="28"/>
          <w:lang w:eastAsia="ar-SA"/>
        </w:rPr>
        <w:t>а</w:t>
      </w:r>
      <w:r w:rsidR="007E7227" w:rsidRPr="00904DA4">
        <w:rPr>
          <w:sz w:val="28"/>
          <w:szCs w:val="28"/>
          <w:lang w:eastAsia="ar-SA"/>
        </w:rPr>
        <w:t>:</w:t>
      </w:r>
    </w:p>
    <w:p w:rsidR="007E7227" w:rsidRDefault="007E7227" w:rsidP="007E7227">
      <w:pPr>
        <w:widowControl w:val="0"/>
        <w:suppressAutoHyphens/>
        <w:autoSpaceDE w:val="0"/>
        <w:ind w:firstLine="709"/>
        <w:jc w:val="both"/>
        <w:rPr>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1"/>
        <w:gridCol w:w="1494"/>
        <w:gridCol w:w="1406"/>
      </w:tblGrid>
      <w:tr w:rsidR="007E7227" w:rsidRPr="00904DA4" w:rsidTr="007E7227">
        <w:trPr>
          <w:jc w:val="center"/>
        </w:trPr>
        <w:tc>
          <w:tcPr>
            <w:tcW w:w="6487" w:type="dxa"/>
            <w:shd w:val="clear" w:color="auto" w:fill="auto"/>
            <w:vAlign w:val="center"/>
          </w:tcPr>
          <w:p w:rsidR="007E7227" w:rsidRPr="007E7227" w:rsidRDefault="007E7227" w:rsidP="007E7227">
            <w:pPr>
              <w:widowControl w:val="0"/>
              <w:suppressAutoHyphens/>
              <w:autoSpaceDE w:val="0"/>
              <w:jc w:val="center"/>
              <w:rPr>
                <w:sz w:val="28"/>
                <w:lang w:eastAsia="ar-SA"/>
              </w:rPr>
            </w:pPr>
            <w:r w:rsidRPr="007E7227">
              <w:rPr>
                <w:sz w:val="28"/>
                <w:lang w:eastAsia="ar-SA"/>
              </w:rPr>
              <w:t>Показатель результативности</w:t>
            </w:r>
          </w:p>
        </w:tc>
        <w:tc>
          <w:tcPr>
            <w:tcW w:w="1559" w:type="dxa"/>
            <w:shd w:val="clear" w:color="auto" w:fill="auto"/>
            <w:vAlign w:val="center"/>
          </w:tcPr>
          <w:p w:rsidR="007E7227" w:rsidRPr="007E7227" w:rsidRDefault="007E7227" w:rsidP="007E7227">
            <w:pPr>
              <w:widowControl w:val="0"/>
              <w:suppressAutoHyphens/>
              <w:autoSpaceDE w:val="0"/>
              <w:jc w:val="center"/>
              <w:rPr>
                <w:sz w:val="28"/>
                <w:lang w:eastAsia="ar-SA"/>
              </w:rPr>
            </w:pPr>
            <w:r w:rsidRPr="007E7227">
              <w:rPr>
                <w:sz w:val="28"/>
                <w:lang w:eastAsia="ar-SA"/>
              </w:rPr>
              <w:t>Ед. изм.</w:t>
            </w:r>
          </w:p>
        </w:tc>
        <w:tc>
          <w:tcPr>
            <w:tcW w:w="1418" w:type="dxa"/>
            <w:shd w:val="clear" w:color="auto" w:fill="auto"/>
            <w:vAlign w:val="center"/>
          </w:tcPr>
          <w:p w:rsidR="007E7227" w:rsidRPr="007E7227" w:rsidRDefault="007E7227" w:rsidP="00012342">
            <w:pPr>
              <w:widowControl w:val="0"/>
              <w:suppressAutoHyphens/>
              <w:autoSpaceDE w:val="0"/>
              <w:jc w:val="center"/>
              <w:rPr>
                <w:sz w:val="28"/>
                <w:lang w:eastAsia="ar-SA"/>
              </w:rPr>
            </w:pPr>
            <w:r w:rsidRPr="007E7227">
              <w:rPr>
                <w:sz w:val="28"/>
                <w:lang w:eastAsia="ar-SA"/>
              </w:rPr>
              <w:t>20</w:t>
            </w:r>
            <w:r w:rsidR="00F40C2A">
              <w:rPr>
                <w:sz w:val="28"/>
                <w:lang w:eastAsia="ar-SA"/>
              </w:rPr>
              <w:t>2</w:t>
            </w:r>
            <w:r w:rsidR="003B760E">
              <w:rPr>
                <w:sz w:val="28"/>
                <w:lang w:eastAsia="ar-SA"/>
              </w:rPr>
              <w:t>5</w:t>
            </w:r>
            <w:r w:rsidRPr="007E7227">
              <w:rPr>
                <w:sz w:val="28"/>
                <w:lang w:eastAsia="ar-SA"/>
              </w:rPr>
              <w:t xml:space="preserve"> год</w:t>
            </w:r>
          </w:p>
        </w:tc>
      </w:tr>
      <w:tr w:rsidR="007E7227" w:rsidRPr="00904DA4" w:rsidTr="00E02C2A">
        <w:trPr>
          <w:trHeight w:val="132"/>
          <w:jc w:val="center"/>
        </w:trPr>
        <w:tc>
          <w:tcPr>
            <w:tcW w:w="6487" w:type="dxa"/>
            <w:shd w:val="clear" w:color="auto" w:fill="auto"/>
            <w:vAlign w:val="center"/>
          </w:tcPr>
          <w:p w:rsidR="007E7227" w:rsidRPr="007E7227" w:rsidRDefault="00E02C2A" w:rsidP="007E7227">
            <w:pPr>
              <w:widowControl w:val="0"/>
              <w:suppressAutoHyphens/>
              <w:autoSpaceDE w:val="0"/>
              <w:jc w:val="center"/>
              <w:rPr>
                <w:sz w:val="28"/>
                <w:lang w:eastAsia="ar-SA"/>
              </w:rPr>
            </w:pPr>
            <w:r w:rsidRPr="000F3E10">
              <w:rPr>
                <w:sz w:val="28"/>
                <w:szCs w:val="28"/>
              </w:rPr>
              <w:t xml:space="preserve">Расходы на </w:t>
            </w:r>
            <w:r>
              <w:rPr>
                <w:sz w:val="28"/>
                <w:szCs w:val="28"/>
              </w:rPr>
              <w:t>формирование</w:t>
            </w:r>
            <w:r w:rsidRPr="000F3E10">
              <w:rPr>
                <w:sz w:val="28"/>
                <w:szCs w:val="28"/>
              </w:rPr>
              <w:t xml:space="preserve"> бюджетной отчетности</w:t>
            </w:r>
          </w:p>
        </w:tc>
        <w:tc>
          <w:tcPr>
            <w:tcW w:w="1559" w:type="dxa"/>
            <w:shd w:val="clear" w:color="auto" w:fill="auto"/>
            <w:vAlign w:val="center"/>
          </w:tcPr>
          <w:p w:rsidR="007E7227" w:rsidRPr="007E7227" w:rsidRDefault="007E7227" w:rsidP="007E7227">
            <w:pPr>
              <w:widowControl w:val="0"/>
              <w:suppressAutoHyphens/>
              <w:autoSpaceDE w:val="0"/>
              <w:jc w:val="center"/>
              <w:rPr>
                <w:sz w:val="28"/>
                <w:lang w:eastAsia="ar-SA"/>
              </w:rPr>
            </w:pPr>
            <w:r w:rsidRPr="007E7227">
              <w:rPr>
                <w:sz w:val="28"/>
                <w:lang w:eastAsia="ar-SA"/>
              </w:rPr>
              <w:t>руб.</w:t>
            </w:r>
          </w:p>
        </w:tc>
        <w:tc>
          <w:tcPr>
            <w:tcW w:w="1418" w:type="dxa"/>
            <w:shd w:val="clear" w:color="auto" w:fill="auto"/>
            <w:vAlign w:val="center"/>
          </w:tcPr>
          <w:p w:rsidR="007E7227" w:rsidRPr="007E7227" w:rsidRDefault="003B760E" w:rsidP="005A25B3">
            <w:pPr>
              <w:jc w:val="center"/>
              <w:rPr>
                <w:sz w:val="28"/>
              </w:rPr>
            </w:pPr>
            <w:r>
              <w:rPr>
                <w:sz w:val="28"/>
              </w:rPr>
              <w:t>61416</w:t>
            </w:r>
            <w:r w:rsidR="007E7227" w:rsidRPr="007E7227">
              <w:rPr>
                <w:sz w:val="28"/>
              </w:rPr>
              <w:t>,</w:t>
            </w:r>
            <w:r w:rsidR="005A25B3">
              <w:rPr>
                <w:sz w:val="28"/>
              </w:rPr>
              <w:t>0</w:t>
            </w:r>
            <w:r w:rsidR="007E7227" w:rsidRPr="007E7227">
              <w:rPr>
                <w:sz w:val="28"/>
              </w:rPr>
              <w:t>0</w:t>
            </w:r>
          </w:p>
        </w:tc>
      </w:tr>
    </w:tbl>
    <w:p w:rsidR="003B760E" w:rsidRDefault="003B760E" w:rsidP="00FA774E">
      <w:pPr>
        <w:pStyle w:val="a3"/>
        <w:ind w:left="0" w:firstLine="709"/>
        <w:jc w:val="both"/>
        <w:rPr>
          <w:sz w:val="28"/>
          <w:szCs w:val="28"/>
        </w:rPr>
      </w:pPr>
    </w:p>
    <w:p w:rsidR="003B760E" w:rsidRDefault="003B760E" w:rsidP="00FA774E">
      <w:pPr>
        <w:pStyle w:val="a3"/>
        <w:ind w:left="0" w:firstLine="709"/>
        <w:jc w:val="both"/>
        <w:rPr>
          <w:sz w:val="28"/>
          <w:szCs w:val="28"/>
        </w:rPr>
      </w:pPr>
    </w:p>
    <w:p w:rsidR="00696B50" w:rsidRDefault="003B760E" w:rsidP="003B760E">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      </w:t>
      </w:r>
      <w:r w:rsidRPr="000E74E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pPr>
    </w:p>
    <w:p w:rsidR="00696B50" w:rsidRDefault="00696B50" w:rsidP="003B760E">
      <w:pPr>
        <w:pStyle w:val="ConsPlusNonformat"/>
        <w:widowControl/>
        <w:jc w:val="center"/>
        <w:rPr>
          <w:rFonts w:ascii="Times New Roman" w:hAnsi="Times New Roman" w:cs="Times New Roman"/>
          <w:sz w:val="28"/>
          <w:szCs w:val="28"/>
        </w:rPr>
        <w:sectPr w:rsidR="00696B50" w:rsidSect="00343249">
          <w:pgSz w:w="11906" w:h="16838"/>
          <w:pgMar w:top="851" w:right="1134" w:bottom="567" w:left="1701" w:header="709" w:footer="709" w:gutter="0"/>
          <w:cols w:space="708"/>
          <w:docGrid w:linePitch="360"/>
        </w:sectPr>
      </w:pPr>
    </w:p>
    <w:p w:rsidR="003B760E" w:rsidRDefault="00E077C4" w:rsidP="00696B50">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3B760E" w:rsidRDefault="003B760E" w:rsidP="00696B50">
      <w:pPr>
        <w:widowControl w:val="0"/>
        <w:autoSpaceDE w:val="0"/>
        <w:autoSpaceDN w:val="0"/>
        <w:ind w:left="10490"/>
        <w:jc w:val="right"/>
        <w:rPr>
          <w:sz w:val="28"/>
          <w:szCs w:val="28"/>
        </w:rPr>
      </w:pPr>
      <w:r>
        <w:rPr>
          <w:sz w:val="28"/>
          <w:szCs w:val="28"/>
        </w:rPr>
        <w:t xml:space="preserve">к </w:t>
      </w:r>
      <w:r w:rsidR="00696B50">
        <w:rPr>
          <w:sz w:val="28"/>
          <w:szCs w:val="28"/>
        </w:rPr>
        <w:t>постановлению</w:t>
      </w:r>
    </w:p>
    <w:p w:rsidR="003B760E" w:rsidRDefault="003B760E" w:rsidP="00696B50">
      <w:pPr>
        <w:widowControl w:val="0"/>
        <w:autoSpaceDE w:val="0"/>
        <w:autoSpaceDN w:val="0"/>
        <w:ind w:left="10490"/>
        <w:jc w:val="right"/>
        <w:rPr>
          <w:sz w:val="28"/>
          <w:szCs w:val="28"/>
        </w:rPr>
      </w:pPr>
      <w:r>
        <w:rPr>
          <w:sz w:val="28"/>
          <w:szCs w:val="28"/>
        </w:rPr>
        <w:t>от «</w:t>
      </w:r>
      <w:r w:rsidR="00696B50">
        <w:rPr>
          <w:sz w:val="28"/>
          <w:szCs w:val="28"/>
        </w:rPr>
        <w:t>24</w:t>
      </w:r>
      <w:r>
        <w:rPr>
          <w:sz w:val="28"/>
          <w:szCs w:val="28"/>
        </w:rPr>
        <w:t xml:space="preserve">» </w:t>
      </w:r>
      <w:r w:rsidR="00696B50">
        <w:rPr>
          <w:sz w:val="28"/>
          <w:szCs w:val="28"/>
        </w:rPr>
        <w:t>февраля</w:t>
      </w:r>
      <w:r>
        <w:rPr>
          <w:sz w:val="28"/>
          <w:szCs w:val="28"/>
        </w:rPr>
        <w:t xml:space="preserve"> 20</w:t>
      </w:r>
      <w:r w:rsidR="00696B50">
        <w:rPr>
          <w:sz w:val="28"/>
          <w:szCs w:val="28"/>
        </w:rPr>
        <w:t>25</w:t>
      </w:r>
      <w:r w:rsidR="00D07F6A">
        <w:rPr>
          <w:sz w:val="28"/>
          <w:szCs w:val="28"/>
        </w:rPr>
        <w:t xml:space="preserve"> г.  № 13</w:t>
      </w:r>
      <w:bookmarkStart w:id="0" w:name="_GoBack"/>
      <w:bookmarkEnd w:id="0"/>
    </w:p>
    <w:p w:rsidR="003B760E" w:rsidRPr="00696B50" w:rsidRDefault="003B760E" w:rsidP="00696B50">
      <w:pPr>
        <w:pStyle w:val="ConsPlusNonformat"/>
        <w:widowControl/>
        <w:jc w:val="right"/>
        <w:rPr>
          <w:rFonts w:ascii="Times New Roman" w:hAnsi="Times New Roman" w:cs="Times New Roman"/>
          <w:sz w:val="24"/>
          <w:szCs w:val="24"/>
        </w:rPr>
      </w:pPr>
    </w:p>
    <w:p w:rsidR="003B760E" w:rsidRPr="00696B50" w:rsidRDefault="003B760E" w:rsidP="003B760E">
      <w:pPr>
        <w:pStyle w:val="ConsPlusNonformat"/>
        <w:widowControl/>
        <w:jc w:val="center"/>
        <w:rPr>
          <w:rFonts w:ascii="Times New Roman" w:hAnsi="Times New Roman" w:cs="Times New Roman"/>
          <w:sz w:val="24"/>
          <w:szCs w:val="24"/>
        </w:rPr>
      </w:pPr>
      <w:r w:rsidRPr="00696B50">
        <w:rPr>
          <w:rFonts w:ascii="Times New Roman" w:hAnsi="Times New Roman" w:cs="Times New Roman"/>
          <w:sz w:val="24"/>
          <w:szCs w:val="24"/>
        </w:rPr>
        <w:t>ОТЧЕТ</w:t>
      </w:r>
    </w:p>
    <w:p w:rsidR="003B760E" w:rsidRPr="00696B50" w:rsidRDefault="003B760E" w:rsidP="003B760E">
      <w:pPr>
        <w:pStyle w:val="ConsPlusNonformat"/>
        <w:widowControl/>
        <w:jc w:val="center"/>
        <w:rPr>
          <w:rFonts w:ascii="Times New Roman" w:hAnsi="Times New Roman" w:cs="Times New Roman"/>
          <w:sz w:val="24"/>
          <w:szCs w:val="24"/>
        </w:rPr>
      </w:pPr>
    </w:p>
    <w:p w:rsidR="003B760E" w:rsidRPr="00696B50" w:rsidRDefault="003B760E" w:rsidP="003B760E">
      <w:pPr>
        <w:pStyle w:val="ConsPlusTitle"/>
        <w:widowControl/>
        <w:jc w:val="center"/>
        <w:rPr>
          <w:rFonts w:ascii="Times New Roman" w:hAnsi="Times New Roman" w:cs="Times New Roman"/>
          <w:b w:val="0"/>
          <w:sz w:val="24"/>
          <w:szCs w:val="24"/>
        </w:rPr>
      </w:pPr>
      <w:r w:rsidRPr="00696B50">
        <w:rPr>
          <w:rFonts w:ascii="Times New Roman" w:hAnsi="Times New Roman" w:cs="Times New Roman"/>
          <w:b w:val="0"/>
          <w:sz w:val="24"/>
          <w:szCs w:val="24"/>
        </w:rPr>
        <w:t xml:space="preserve">о поступлении и использовании иных межбюджетных трансфертов на финансовое </w:t>
      </w:r>
      <w:r w:rsidR="00696B50" w:rsidRPr="00696B50">
        <w:rPr>
          <w:rFonts w:ascii="Times New Roman" w:hAnsi="Times New Roman" w:cs="Times New Roman"/>
          <w:b w:val="0"/>
          <w:sz w:val="24"/>
          <w:szCs w:val="24"/>
        </w:rPr>
        <w:t>обеспечение вопросов</w:t>
      </w:r>
      <w:r w:rsidRPr="00696B50">
        <w:rPr>
          <w:rFonts w:ascii="Times New Roman" w:hAnsi="Times New Roman" w:cs="Times New Roman"/>
          <w:b w:val="0"/>
          <w:sz w:val="24"/>
          <w:szCs w:val="24"/>
        </w:rPr>
        <w:t xml:space="preserve"> местного значения сельских поселений Ахтубинского района, связанных с формированием бюджетной отчетности </w:t>
      </w:r>
    </w:p>
    <w:p w:rsidR="003B760E" w:rsidRPr="00696B50" w:rsidRDefault="003B760E" w:rsidP="003B760E">
      <w:pPr>
        <w:pStyle w:val="ConsPlusTitle"/>
        <w:widowControl/>
        <w:jc w:val="center"/>
        <w:rPr>
          <w:rFonts w:ascii="Times New Roman" w:hAnsi="Times New Roman" w:cs="Times New Roman"/>
          <w:b w:val="0"/>
          <w:sz w:val="24"/>
          <w:szCs w:val="24"/>
        </w:rPr>
      </w:pPr>
    </w:p>
    <w:p w:rsidR="003B760E" w:rsidRPr="00696B50" w:rsidRDefault="003B760E" w:rsidP="003B760E">
      <w:pPr>
        <w:pStyle w:val="ConsPlusTitle"/>
        <w:widowControl/>
        <w:jc w:val="center"/>
        <w:rPr>
          <w:rFonts w:ascii="Times New Roman" w:hAnsi="Times New Roman" w:cs="Times New Roman"/>
          <w:b w:val="0"/>
          <w:sz w:val="24"/>
          <w:szCs w:val="24"/>
        </w:rPr>
      </w:pPr>
      <w:r w:rsidRPr="00696B50">
        <w:rPr>
          <w:rFonts w:ascii="Times New Roman" w:hAnsi="Times New Roman" w:cs="Times New Roman"/>
          <w:b w:val="0"/>
          <w:sz w:val="24"/>
          <w:szCs w:val="24"/>
        </w:rPr>
        <w:t>_________________________________________________</w:t>
      </w:r>
    </w:p>
    <w:p w:rsidR="003B760E" w:rsidRPr="00696B50" w:rsidRDefault="003B760E" w:rsidP="003B760E">
      <w:pPr>
        <w:pStyle w:val="ConsPlusNonformat"/>
        <w:widowControl/>
        <w:jc w:val="center"/>
        <w:rPr>
          <w:rFonts w:ascii="Times New Roman" w:hAnsi="Times New Roman" w:cs="Times New Roman"/>
          <w:sz w:val="24"/>
          <w:szCs w:val="24"/>
        </w:rPr>
      </w:pPr>
      <w:r w:rsidRPr="00696B50">
        <w:rPr>
          <w:rFonts w:ascii="Times New Roman" w:hAnsi="Times New Roman" w:cs="Times New Roman"/>
          <w:sz w:val="24"/>
          <w:szCs w:val="24"/>
        </w:rPr>
        <w:t>(наименование муниципального образования Ахтубинского района)</w:t>
      </w:r>
    </w:p>
    <w:p w:rsidR="003B760E" w:rsidRPr="00696B50" w:rsidRDefault="003B760E" w:rsidP="003B760E">
      <w:pPr>
        <w:pStyle w:val="ConsPlusNonformat"/>
        <w:widowControl/>
        <w:jc w:val="center"/>
        <w:rPr>
          <w:rFonts w:ascii="Times New Roman" w:hAnsi="Times New Roman" w:cs="Times New Roman"/>
          <w:sz w:val="24"/>
          <w:szCs w:val="24"/>
        </w:rPr>
      </w:pPr>
    </w:p>
    <w:p w:rsidR="003B760E" w:rsidRPr="00696B50" w:rsidRDefault="003B760E" w:rsidP="003B760E">
      <w:pPr>
        <w:pStyle w:val="ConsPlusNonformat"/>
        <w:widowControl/>
        <w:jc w:val="center"/>
        <w:rPr>
          <w:rFonts w:ascii="Times New Roman" w:hAnsi="Times New Roman"/>
          <w:sz w:val="24"/>
          <w:szCs w:val="24"/>
        </w:rPr>
      </w:pPr>
      <w:r w:rsidRPr="00696B50">
        <w:rPr>
          <w:rFonts w:ascii="Times New Roman" w:hAnsi="Times New Roman" w:cs="Times New Roman"/>
          <w:sz w:val="24"/>
          <w:szCs w:val="24"/>
        </w:rPr>
        <w:t>по состоянию на _______________</w:t>
      </w:r>
    </w:p>
    <w:p w:rsidR="003B760E" w:rsidRPr="00696B50" w:rsidRDefault="003B760E" w:rsidP="003B760E">
      <w:pPr>
        <w:pStyle w:val="ConsPlusNonformat"/>
        <w:widowControl/>
        <w:ind w:left="-284"/>
        <w:rPr>
          <w:rFonts w:ascii="Times New Roman" w:hAnsi="Times New Roman" w:cs="Times New Roman"/>
          <w:sz w:val="24"/>
          <w:szCs w:val="24"/>
        </w:rPr>
      </w:pPr>
    </w:p>
    <w:tbl>
      <w:tblPr>
        <w:tblpPr w:leftFromText="180" w:rightFromText="180" w:vertAnchor="text" w:horzAnchor="margin" w:tblpXSpec="center" w:tblpY="-27"/>
        <w:tblW w:w="15229" w:type="dxa"/>
        <w:tblLayout w:type="fixed"/>
        <w:tblCellMar>
          <w:top w:w="102" w:type="dxa"/>
          <w:left w:w="62" w:type="dxa"/>
          <w:bottom w:w="102" w:type="dxa"/>
          <w:right w:w="62" w:type="dxa"/>
        </w:tblCellMar>
        <w:tblLook w:val="0000" w:firstRow="0" w:lastRow="0" w:firstColumn="0" w:lastColumn="0" w:noHBand="0" w:noVBand="0"/>
      </w:tblPr>
      <w:tblGrid>
        <w:gridCol w:w="629"/>
        <w:gridCol w:w="1891"/>
        <w:gridCol w:w="2362"/>
        <w:gridCol w:w="2551"/>
        <w:gridCol w:w="2551"/>
        <w:gridCol w:w="2552"/>
        <w:gridCol w:w="2693"/>
      </w:tblGrid>
      <w:tr w:rsidR="003B760E" w:rsidRPr="00696B50" w:rsidTr="00F11DE2">
        <w:trPr>
          <w:trHeight w:val="1589"/>
        </w:trPr>
        <w:tc>
          <w:tcPr>
            <w:tcW w:w="629" w:type="dxa"/>
            <w:tcBorders>
              <w:top w:val="single" w:sz="4" w:space="0" w:color="auto"/>
              <w:left w:val="single" w:sz="4" w:space="0" w:color="auto"/>
              <w:right w:val="single" w:sz="4" w:space="0" w:color="auto"/>
            </w:tcBorders>
            <w:vAlign w:val="center"/>
          </w:tcPr>
          <w:p w:rsidR="003B760E" w:rsidRPr="00696B50" w:rsidRDefault="003B760E" w:rsidP="00F11DE2">
            <w:pPr>
              <w:ind w:left="96" w:hanging="96"/>
              <w:jc w:val="center"/>
            </w:pPr>
            <w:r w:rsidRPr="00696B50">
              <w:t>№ п/п</w:t>
            </w:r>
          </w:p>
        </w:tc>
        <w:tc>
          <w:tcPr>
            <w:tcW w:w="1891" w:type="dxa"/>
            <w:tcBorders>
              <w:top w:val="single" w:sz="4" w:space="0" w:color="auto"/>
              <w:left w:val="single" w:sz="4" w:space="0" w:color="auto"/>
              <w:bottom w:val="single" w:sz="4" w:space="0" w:color="auto"/>
              <w:right w:val="single" w:sz="4" w:space="0" w:color="auto"/>
            </w:tcBorders>
            <w:vAlign w:val="center"/>
          </w:tcPr>
          <w:p w:rsidR="003B760E" w:rsidRPr="00696B50" w:rsidRDefault="003B760E" w:rsidP="00F11DE2">
            <w:pPr>
              <w:ind w:left="96" w:hanging="96"/>
              <w:jc w:val="center"/>
            </w:pPr>
            <w:r w:rsidRPr="00696B50">
              <w:t>Наименование</w:t>
            </w:r>
            <w:r w:rsidR="00E077C4">
              <w:t xml:space="preserve"> </w:t>
            </w:r>
            <w:r w:rsidRPr="00696B50">
              <w:t>мероприятия</w:t>
            </w:r>
          </w:p>
        </w:tc>
        <w:tc>
          <w:tcPr>
            <w:tcW w:w="2362" w:type="dxa"/>
            <w:tcBorders>
              <w:top w:val="single" w:sz="4" w:space="0" w:color="auto"/>
              <w:left w:val="single" w:sz="4" w:space="0" w:color="auto"/>
              <w:right w:val="single" w:sz="4" w:space="0" w:color="auto"/>
            </w:tcBorders>
            <w:vAlign w:val="center"/>
          </w:tcPr>
          <w:p w:rsidR="003B760E" w:rsidRPr="00696B50" w:rsidRDefault="003B760E" w:rsidP="00F11DE2">
            <w:pPr>
              <w:ind w:left="-110" w:right="-62" w:firstLine="78"/>
              <w:jc w:val="center"/>
            </w:pPr>
            <w:r w:rsidRPr="00696B50">
              <w:t>Плановый объем финансирования</w:t>
            </w:r>
          </w:p>
        </w:tc>
        <w:tc>
          <w:tcPr>
            <w:tcW w:w="2551" w:type="dxa"/>
            <w:tcBorders>
              <w:top w:val="single" w:sz="4" w:space="0" w:color="auto"/>
              <w:left w:val="single" w:sz="4" w:space="0" w:color="auto"/>
              <w:right w:val="single" w:sz="4" w:space="0" w:color="auto"/>
            </w:tcBorders>
            <w:vAlign w:val="center"/>
          </w:tcPr>
          <w:p w:rsidR="003B760E" w:rsidRPr="00696B50" w:rsidRDefault="003B760E" w:rsidP="00F11DE2">
            <w:pPr>
              <w:ind w:left="96" w:hanging="96"/>
              <w:jc w:val="center"/>
            </w:pPr>
            <w:r w:rsidRPr="00696B50">
              <w:t>Профинансировано с начала года нарастающим итогом</w:t>
            </w:r>
          </w:p>
        </w:tc>
        <w:tc>
          <w:tcPr>
            <w:tcW w:w="2551" w:type="dxa"/>
            <w:tcBorders>
              <w:top w:val="single" w:sz="4" w:space="0" w:color="auto"/>
              <w:left w:val="single" w:sz="4" w:space="0" w:color="auto"/>
              <w:right w:val="single" w:sz="4" w:space="0" w:color="auto"/>
            </w:tcBorders>
            <w:vAlign w:val="center"/>
          </w:tcPr>
          <w:p w:rsidR="003B760E" w:rsidRPr="00696B50" w:rsidRDefault="003B760E" w:rsidP="00F11DE2">
            <w:pPr>
              <w:ind w:left="96" w:hanging="96"/>
              <w:jc w:val="center"/>
            </w:pPr>
            <w:r w:rsidRPr="00696B50">
              <w:t>Кассовый расход средств с нарастающим итогом</w:t>
            </w:r>
          </w:p>
        </w:tc>
        <w:tc>
          <w:tcPr>
            <w:tcW w:w="2552" w:type="dxa"/>
            <w:tcBorders>
              <w:top w:val="single" w:sz="4" w:space="0" w:color="auto"/>
              <w:left w:val="single" w:sz="4" w:space="0" w:color="auto"/>
              <w:right w:val="single" w:sz="4" w:space="0" w:color="auto"/>
            </w:tcBorders>
            <w:vAlign w:val="center"/>
          </w:tcPr>
          <w:p w:rsidR="003B760E" w:rsidRPr="00696B50" w:rsidRDefault="003B760E" w:rsidP="00F11DE2">
            <w:pPr>
              <w:ind w:left="96" w:hanging="96"/>
              <w:jc w:val="center"/>
            </w:pPr>
            <w:r w:rsidRPr="00696B50">
              <w:t>Остаток средств на конец отчетного периода</w:t>
            </w:r>
          </w:p>
        </w:tc>
        <w:tc>
          <w:tcPr>
            <w:tcW w:w="2693" w:type="dxa"/>
            <w:tcBorders>
              <w:top w:val="single" w:sz="4" w:space="0" w:color="auto"/>
              <w:left w:val="single" w:sz="4" w:space="0" w:color="auto"/>
              <w:right w:val="single" w:sz="4" w:space="0" w:color="auto"/>
            </w:tcBorders>
            <w:vAlign w:val="center"/>
          </w:tcPr>
          <w:p w:rsidR="003B760E" w:rsidRPr="00696B50" w:rsidRDefault="003B760E" w:rsidP="00F11DE2">
            <w:pPr>
              <w:ind w:left="96" w:hanging="96"/>
              <w:jc w:val="center"/>
            </w:pPr>
            <w:r w:rsidRPr="00696B50">
              <w:t>Причины неиспользования ИМБТ</w:t>
            </w:r>
          </w:p>
        </w:tc>
      </w:tr>
      <w:tr w:rsidR="003B760E" w:rsidRPr="00696B50" w:rsidTr="00F11DE2">
        <w:tc>
          <w:tcPr>
            <w:tcW w:w="629"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1891"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2362"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2551"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2551"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2552"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c>
          <w:tcPr>
            <w:tcW w:w="2693" w:type="dxa"/>
            <w:tcBorders>
              <w:top w:val="single" w:sz="4" w:space="0" w:color="auto"/>
              <w:left w:val="single" w:sz="4" w:space="0" w:color="auto"/>
              <w:bottom w:val="single" w:sz="4" w:space="0" w:color="auto"/>
              <w:right w:val="single" w:sz="4" w:space="0" w:color="auto"/>
            </w:tcBorders>
          </w:tcPr>
          <w:p w:rsidR="003B760E" w:rsidRPr="00696B50" w:rsidRDefault="003B760E" w:rsidP="00F11DE2">
            <w:pPr>
              <w:ind w:left="96" w:hanging="96"/>
              <w:jc w:val="center"/>
            </w:pPr>
          </w:p>
        </w:tc>
      </w:tr>
    </w:tbl>
    <w:p w:rsidR="003B760E" w:rsidRDefault="003B760E" w:rsidP="003B760E">
      <w:pPr>
        <w:pStyle w:val="ConsPlusNonformat"/>
        <w:widowControl/>
        <w:ind w:left="-284"/>
        <w:rPr>
          <w:rFonts w:ascii="Times New Roman" w:hAnsi="Times New Roman" w:cs="Times New Roman"/>
          <w:sz w:val="28"/>
          <w:szCs w:val="28"/>
        </w:rPr>
      </w:pPr>
    </w:p>
    <w:p w:rsidR="003B760E" w:rsidRPr="00696B50" w:rsidRDefault="003B760E" w:rsidP="003B760E">
      <w:pPr>
        <w:pStyle w:val="ConsPlusNonformat"/>
        <w:widowControl/>
        <w:ind w:left="-284"/>
        <w:rPr>
          <w:rFonts w:ascii="Times New Roman" w:hAnsi="Times New Roman" w:cs="Times New Roman"/>
          <w:sz w:val="24"/>
          <w:szCs w:val="24"/>
        </w:rPr>
      </w:pPr>
      <w:r w:rsidRPr="00696B50">
        <w:rPr>
          <w:rFonts w:ascii="Times New Roman" w:hAnsi="Times New Roman" w:cs="Times New Roman"/>
          <w:sz w:val="24"/>
          <w:szCs w:val="24"/>
        </w:rPr>
        <w:t>Глава муниципального образования ________________________</w:t>
      </w:r>
    </w:p>
    <w:p w:rsidR="003B760E" w:rsidRPr="00696B50" w:rsidRDefault="003B760E" w:rsidP="003B760E">
      <w:pPr>
        <w:pStyle w:val="ConsPlusNonformat"/>
        <w:widowControl/>
        <w:rPr>
          <w:rFonts w:ascii="Times New Roman" w:hAnsi="Times New Roman" w:cs="Times New Roman"/>
          <w:sz w:val="24"/>
          <w:szCs w:val="24"/>
        </w:rPr>
      </w:pPr>
      <w:r w:rsidRPr="00696B50">
        <w:rPr>
          <w:rFonts w:ascii="Times New Roman" w:hAnsi="Times New Roman" w:cs="Times New Roman"/>
          <w:sz w:val="24"/>
          <w:szCs w:val="24"/>
        </w:rPr>
        <w:t xml:space="preserve">                                                                           (расшифровка подписи)</w:t>
      </w:r>
    </w:p>
    <w:p w:rsidR="003B760E" w:rsidRPr="00696B50" w:rsidRDefault="003B760E" w:rsidP="003B760E">
      <w:pPr>
        <w:pStyle w:val="ConsPlusNonformat"/>
        <w:widowControl/>
        <w:ind w:left="-284"/>
        <w:rPr>
          <w:rFonts w:ascii="Times New Roman" w:hAnsi="Times New Roman" w:cs="Times New Roman"/>
          <w:sz w:val="24"/>
          <w:szCs w:val="24"/>
        </w:rPr>
      </w:pPr>
      <w:r w:rsidRPr="00696B50">
        <w:rPr>
          <w:rFonts w:ascii="Times New Roman" w:hAnsi="Times New Roman" w:cs="Times New Roman"/>
          <w:sz w:val="24"/>
          <w:szCs w:val="24"/>
        </w:rPr>
        <w:t>Главный бухгалтер    _____________________________________</w:t>
      </w:r>
    </w:p>
    <w:p w:rsidR="003B760E" w:rsidRPr="00696B50" w:rsidRDefault="003B760E" w:rsidP="003B760E">
      <w:pPr>
        <w:pStyle w:val="ConsPlusNonformat"/>
        <w:widowControl/>
        <w:rPr>
          <w:rFonts w:ascii="Times New Roman" w:hAnsi="Times New Roman" w:cs="Times New Roman"/>
          <w:sz w:val="24"/>
          <w:szCs w:val="24"/>
        </w:rPr>
      </w:pPr>
      <w:r w:rsidRPr="00696B50">
        <w:rPr>
          <w:rFonts w:ascii="Times New Roman" w:hAnsi="Times New Roman" w:cs="Times New Roman"/>
          <w:sz w:val="24"/>
          <w:szCs w:val="24"/>
        </w:rPr>
        <w:t xml:space="preserve">                                                                  (расшифровка подписи)</w:t>
      </w:r>
    </w:p>
    <w:p w:rsidR="00696B50" w:rsidRDefault="003B760E" w:rsidP="00696B50">
      <w:pPr>
        <w:pStyle w:val="ConsPlusNonformat"/>
        <w:widowControl/>
        <w:ind w:left="-284"/>
        <w:rPr>
          <w:rFonts w:ascii="Times New Roman" w:hAnsi="Times New Roman" w:cs="Times New Roman"/>
          <w:sz w:val="24"/>
          <w:szCs w:val="24"/>
        </w:rPr>
      </w:pPr>
      <w:r w:rsidRPr="00696B50">
        <w:rPr>
          <w:rFonts w:ascii="Times New Roman" w:hAnsi="Times New Roman" w:cs="Times New Roman"/>
          <w:sz w:val="24"/>
          <w:szCs w:val="24"/>
        </w:rPr>
        <w:t>Исполнитель _________________________________</w:t>
      </w:r>
      <w:r w:rsidR="00696B50" w:rsidRPr="00696B50">
        <w:rPr>
          <w:rFonts w:ascii="Times New Roman" w:hAnsi="Times New Roman" w:cs="Times New Roman"/>
          <w:sz w:val="24"/>
          <w:szCs w:val="24"/>
        </w:rPr>
        <w:t>_______</w:t>
      </w:r>
      <w:r w:rsidRPr="00696B50">
        <w:rPr>
          <w:rFonts w:ascii="Times New Roman" w:hAnsi="Times New Roman" w:cs="Times New Roman"/>
          <w:sz w:val="24"/>
          <w:szCs w:val="24"/>
        </w:rPr>
        <w:t xml:space="preserve">                 </w:t>
      </w:r>
    </w:p>
    <w:p w:rsidR="003B760E" w:rsidRPr="00696B50" w:rsidRDefault="00696B50" w:rsidP="00696B50">
      <w:pPr>
        <w:pStyle w:val="ConsPlusNonformat"/>
        <w:widowControl/>
        <w:ind w:left="-284"/>
        <w:rPr>
          <w:rFonts w:ascii="Times New Roman" w:hAnsi="Times New Roman" w:cs="Times New Roman"/>
          <w:sz w:val="24"/>
          <w:szCs w:val="24"/>
          <w:lang w:val="en-US"/>
        </w:rPr>
      </w:pPr>
      <w:r>
        <w:rPr>
          <w:rFonts w:ascii="Times New Roman" w:hAnsi="Times New Roman" w:cs="Times New Roman"/>
          <w:sz w:val="24"/>
          <w:szCs w:val="24"/>
        </w:rPr>
        <w:t xml:space="preserve">                                                                      </w:t>
      </w:r>
      <w:r w:rsidR="003B760E" w:rsidRPr="00696B50">
        <w:rPr>
          <w:rFonts w:ascii="Times New Roman" w:hAnsi="Times New Roman" w:cs="Times New Roman"/>
          <w:sz w:val="24"/>
          <w:szCs w:val="24"/>
        </w:rPr>
        <w:t>(расшифровка подписи), тел.</w:t>
      </w:r>
    </w:p>
    <w:p w:rsidR="00E73117" w:rsidRPr="00B3230C" w:rsidRDefault="00E73117" w:rsidP="003B760E">
      <w:pPr>
        <w:pStyle w:val="a3"/>
        <w:ind w:left="0" w:firstLine="709"/>
        <w:jc w:val="both"/>
        <w:rPr>
          <w:sz w:val="28"/>
          <w:szCs w:val="28"/>
        </w:rPr>
      </w:pPr>
    </w:p>
    <w:sectPr w:rsidR="00E73117" w:rsidRPr="00B3230C" w:rsidSect="00696B50">
      <w:pgSz w:w="16838" w:h="11906" w:orient="landscape"/>
      <w:pgMar w:top="1134" w:right="567"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40A"/>
    <w:multiLevelType w:val="multilevel"/>
    <w:tmpl w:val="B8E0E2A2"/>
    <w:lvl w:ilvl="0">
      <w:start w:val="8"/>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1E17531"/>
    <w:multiLevelType w:val="hybridMultilevel"/>
    <w:tmpl w:val="91781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B5737A"/>
    <w:multiLevelType w:val="multilevel"/>
    <w:tmpl w:val="80D6F324"/>
    <w:lvl w:ilvl="0">
      <w:start w:val="1"/>
      <w:numFmt w:val="decimal"/>
      <w:lvlText w:val="%1."/>
      <w:lvlJc w:val="left"/>
      <w:pPr>
        <w:ind w:left="1495"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24C456D"/>
    <w:multiLevelType w:val="hybridMultilevel"/>
    <w:tmpl w:val="60BC97C6"/>
    <w:lvl w:ilvl="0" w:tplc="1EA63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1A17ECB"/>
    <w:multiLevelType w:val="multilevel"/>
    <w:tmpl w:val="18086568"/>
    <w:lvl w:ilvl="0">
      <w:start w:val="3"/>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1B16D4A"/>
    <w:multiLevelType w:val="multilevel"/>
    <w:tmpl w:val="F5B60454"/>
    <w:lvl w:ilvl="0">
      <w:start w:val="1"/>
      <w:numFmt w:val="upperRoman"/>
      <w:lvlText w:val="%1."/>
      <w:lvlJc w:val="left"/>
      <w:pPr>
        <w:ind w:left="1647" w:hanging="720"/>
      </w:pPr>
      <w:rPr>
        <w:rFonts w:hint="default"/>
      </w:rPr>
    </w:lvl>
    <w:lvl w:ilvl="1">
      <w:start w:val="1"/>
      <w:numFmt w:val="decimal"/>
      <w:isLgl/>
      <w:lvlText w:val="%1.%2."/>
      <w:lvlJc w:val="left"/>
      <w:pPr>
        <w:ind w:left="2217" w:hanging="1290"/>
      </w:pPr>
      <w:rPr>
        <w:rFonts w:hint="default"/>
      </w:rPr>
    </w:lvl>
    <w:lvl w:ilvl="2">
      <w:start w:val="1"/>
      <w:numFmt w:val="decimal"/>
      <w:isLgl/>
      <w:lvlText w:val="%1.%2.%3."/>
      <w:lvlJc w:val="left"/>
      <w:pPr>
        <w:ind w:left="2217" w:hanging="1290"/>
      </w:pPr>
      <w:rPr>
        <w:rFonts w:hint="default"/>
      </w:rPr>
    </w:lvl>
    <w:lvl w:ilvl="3">
      <w:start w:val="1"/>
      <w:numFmt w:val="decimal"/>
      <w:isLgl/>
      <w:lvlText w:val="%1.%2.%3.%4."/>
      <w:lvlJc w:val="left"/>
      <w:pPr>
        <w:ind w:left="2217" w:hanging="1290"/>
      </w:pPr>
      <w:rPr>
        <w:rFonts w:hint="default"/>
      </w:rPr>
    </w:lvl>
    <w:lvl w:ilvl="4">
      <w:start w:val="1"/>
      <w:numFmt w:val="decimal"/>
      <w:isLgl/>
      <w:lvlText w:val="%1.%2.%3.%4.%5."/>
      <w:lvlJc w:val="left"/>
      <w:pPr>
        <w:ind w:left="2217" w:hanging="129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4CF0678C"/>
    <w:multiLevelType w:val="hybridMultilevel"/>
    <w:tmpl w:val="91781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357543"/>
    <w:multiLevelType w:val="hybridMultilevel"/>
    <w:tmpl w:val="B964AF9E"/>
    <w:lvl w:ilvl="0" w:tplc="01BE2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AEC2CF9"/>
    <w:multiLevelType w:val="multilevel"/>
    <w:tmpl w:val="17B61B7E"/>
    <w:lvl w:ilvl="0">
      <w:start w:val="8"/>
      <w:numFmt w:val="decimal"/>
      <w:lvlText w:val="%1."/>
      <w:lvlJc w:val="left"/>
      <w:pPr>
        <w:ind w:left="1301" w:hanging="450"/>
      </w:pPr>
      <w:rPr>
        <w:rFonts w:hint="default"/>
      </w:rPr>
    </w:lvl>
    <w:lvl w:ilvl="1">
      <w:start w:val="3"/>
      <w:numFmt w:val="decimal"/>
      <w:lvlText w:val="%1.%2."/>
      <w:lvlJc w:val="left"/>
      <w:pPr>
        <w:ind w:left="2139"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763" w:hanging="180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9" w15:restartNumberingAfterBreak="0">
    <w:nsid w:val="6C681875"/>
    <w:multiLevelType w:val="hybridMultilevel"/>
    <w:tmpl w:val="34DE77E4"/>
    <w:lvl w:ilvl="0" w:tplc="2D20717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0"/>
  </w:num>
  <w:num w:numId="4">
    <w:abstractNumId w:val="1"/>
  </w:num>
  <w:num w:numId="5">
    <w:abstractNumId w:val="8"/>
  </w:num>
  <w:num w:numId="6">
    <w:abstractNumId w:val="7"/>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C2"/>
    <w:rsid w:val="00012342"/>
    <w:rsid w:val="00025ACE"/>
    <w:rsid w:val="00065712"/>
    <w:rsid w:val="00074449"/>
    <w:rsid w:val="00074756"/>
    <w:rsid w:val="000B1AF3"/>
    <w:rsid w:val="000D1E9B"/>
    <w:rsid w:val="000D418F"/>
    <w:rsid w:val="000E5665"/>
    <w:rsid w:val="0015237C"/>
    <w:rsid w:val="001F479C"/>
    <w:rsid w:val="001F68F7"/>
    <w:rsid w:val="001F6D74"/>
    <w:rsid w:val="002029C8"/>
    <w:rsid w:val="002225E3"/>
    <w:rsid w:val="00224B0D"/>
    <w:rsid w:val="002313D9"/>
    <w:rsid w:val="002420DB"/>
    <w:rsid w:val="002510FE"/>
    <w:rsid w:val="00256821"/>
    <w:rsid w:val="0028729A"/>
    <w:rsid w:val="002926B9"/>
    <w:rsid w:val="002966C6"/>
    <w:rsid w:val="00296E40"/>
    <w:rsid w:val="00304E48"/>
    <w:rsid w:val="00316679"/>
    <w:rsid w:val="0033602A"/>
    <w:rsid w:val="00343004"/>
    <w:rsid w:val="00343249"/>
    <w:rsid w:val="00391DC2"/>
    <w:rsid w:val="003B120B"/>
    <w:rsid w:val="003B760E"/>
    <w:rsid w:val="003B7D80"/>
    <w:rsid w:val="003C5C50"/>
    <w:rsid w:val="003D2DEB"/>
    <w:rsid w:val="003D636F"/>
    <w:rsid w:val="003E3040"/>
    <w:rsid w:val="00400A58"/>
    <w:rsid w:val="0043747D"/>
    <w:rsid w:val="00443052"/>
    <w:rsid w:val="00460CB9"/>
    <w:rsid w:val="00483880"/>
    <w:rsid w:val="004840C8"/>
    <w:rsid w:val="00496970"/>
    <w:rsid w:val="004D3BB0"/>
    <w:rsid w:val="004F61E6"/>
    <w:rsid w:val="0051154E"/>
    <w:rsid w:val="00580D02"/>
    <w:rsid w:val="005A10B3"/>
    <w:rsid w:val="005A25B3"/>
    <w:rsid w:val="005A2757"/>
    <w:rsid w:val="005B17FD"/>
    <w:rsid w:val="00606A22"/>
    <w:rsid w:val="00621354"/>
    <w:rsid w:val="006569A3"/>
    <w:rsid w:val="00696B50"/>
    <w:rsid w:val="006B65A4"/>
    <w:rsid w:val="006D57FE"/>
    <w:rsid w:val="006D7717"/>
    <w:rsid w:val="006E4FC5"/>
    <w:rsid w:val="00707660"/>
    <w:rsid w:val="00756981"/>
    <w:rsid w:val="0077069D"/>
    <w:rsid w:val="00787986"/>
    <w:rsid w:val="00797961"/>
    <w:rsid w:val="007A2E74"/>
    <w:rsid w:val="007E057A"/>
    <w:rsid w:val="007E6DC2"/>
    <w:rsid w:val="007E7227"/>
    <w:rsid w:val="00841866"/>
    <w:rsid w:val="00844FD7"/>
    <w:rsid w:val="00861C9B"/>
    <w:rsid w:val="0087372C"/>
    <w:rsid w:val="00882C04"/>
    <w:rsid w:val="008939B0"/>
    <w:rsid w:val="008A3164"/>
    <w:rsid w:val="008A6FA6"/>
    <w:rsid w:val="008B1B4F"/>
    <w:rsid w:val="008D516C"/>
    <w:rsid w:val="008E235D"/>
    <w:rsid w:val="009010EA"/>
    <w:rsid w:val="00901AD0"/>
    <w:rsid w:val="00943091"/>
    <w:rsid w:val="009440F8"/>
    <w:rsid w:val="009724DA"/>
    <w:rsid w:val="009B3542"/>
    <w:rsid w:val="009C53FA"/>
    <w:rsid w:val="009E00EA"/>
    <w:rsid w:val="009E11FA"/>
    <w:rsid w:val="00A05553"/>
    <w:rsid w:val="00A2459A"/>
    <w:rsid w:val="00A25BAB"/>
    <w:rsid w:val="00A3584A"/>
    <w:rsid w:val="00A400EE"/>
    <w:rsid w:val="00A63F87"/>
    <w:rsid w:val="00A808A0"/>
    <w:rsid w:val="00A858E1"/>
    <w:rsid w:val="00AE1BA0"/>
    <w:rsid w:val="00AF5560"/>
    <w:rsid w:val="00B3230C"/>
    <w:rsid w:val="00B4017C"/>
    <w:rsid w:val="00B4123C"/>
    <w:rsid w:val="00B545B3"/>
    <w:rsid w:val="00B7155C"/>
    <w:rsid w:val="00BB1BE0"/>
    <w:rsid w:val="00BD2F0E"/>
    <w:rsid w:val="00C01410"/>
    <w:rsid w:val="00C331A2"/>
    <w:rsid w:val="00C3694F"/>
    <w:rsid w:val="00C43948"/>
    <w:rsid w:val="00C56982"/>
    <w:rsid w:val="00C83A20"/>
    <w:rsid w:val="00C84CF8"/>
    <w:rsid w:val="00CA1DFA"/>
    <w:rsid w:val="00CB3DB1"/>
    <w:rsid w:val="00CB69EF"/>
    <w:rsid w:val="00CC38E7"/>
    <w:rsid w:val="00CD29EF"/>
    <w:rsid w:val="00CF08C5"/>
    <w:rsid w:val="00CF50C3"/>
    <w:rsid w:val="00CF6E07"/>
    <w:rsid w:val="00CF7645"/>
    <w:rsid w:val="00D03216"/>
    <w:rsid w:val="00D07F6A"/>
    <w:rsid w:val="00D439B5"/>
    <w:rsid w:val="00D461FD"/>
    <w:rsid w:val="00D738A3"/>
    <w:rsid w:val="00DC6982"/>
    <w:rsid w:val="00DC708A"/>
    <w:rsid w:val="00DE69FE"/>
    <w:rsid w:val="00E02C2A"/>
    <w:rsid w:val="00E02D39"/>
    <w:rsid w:val="00E077C4"/>
    <w:rsid w:val="00E237C1"/>
    <w:rsid w:val="00E2557E"/>
    <w:rsid w:val="00E27423"/>
    <w:rsid w:val="00E529B3"/>
    <w:rsid w:val="00E56202"/>
    <w:rsid w:val="00E623DF"/>
    <w:rsid w:val="00E73117"/>
    <w:rsid w:val="00EA77A3"/>
    <w:rsid w:val="00EC6168"/>
    <w:rsid w:val="00EC6BD1"/>
    <w:rsid w:val="00EC7C2F"/>
    <w:rsid w:val="00EE6D13"/>
    <w:rsid w:val="00EF18EA"/>
    <w:rsid w:val="00F21546"/>
    <w:rsid w:val="00F239B4"/>
    <w:rsid w:val="00F23E48"/>
    <w:rsid w:val="00F37F3B"/>
    <w:rsid w:val="00F40C2A"/>
    <w:rsid w:val="00F51187"/>
    <w:rsid w:val="00F65990"/>
    <w:rsid w:val="00F75A3B"/>
    <w:rsid w:val="00FA774E"/>
    <w:rsid w:val="00FD0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D998"/>
  <w15:docId w15:val="{E1FD1E29-85A5-4D60-B8EA-0128E412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DC2"/>
    <w:rPr>
      <w:rFonts w:ascii="Times New Roman" w:eastAsia="Times New Roman" w:hAnsi="Times New Roman"/>
      <w:sz w:val="24"/>
      <w:szCs w:val="24"/>
    </w:rPr>
  </w:style>
  <w:style w:type="paragraph" w:styleId="1">
    <w:name w:val="heading 1"/>
    <w:basedOn w:val="a"/>
    <w:next w:val="a"/>
    <w:link w:val="10"/>
    <w:qFormat/>
    <w:rsid w:val="009440F8"/>
    <w:pPr>
      <w:keepNext/>
      <w:tabs>
        <w:tab w:val="num" w:pos="0"/>
      </w:tabs>
      <w:suppressAutoHyphens/>
      <w:jc w:val="right"/>
      <w:outlineLvl w:val="0"/>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DC2"/>
    <w:pPr>
      <w:ind w:left="720"/>
      <w:contextualSpacing/>
    </w:pPr>
  </w:style>
  <w:style w:type="paragraph" w:customStyle="1" w:styleId="ConsPlusNormal">
    <w:name w:val="ConsPlusNormal"/>
    <w:rsid w:val="00391DC2"/>
    <w:pPr>
      <w:widowControl w:val="0"/>
      <w:autoSpaceDE w:val="0"/>
      <w:autoSpaceDN w:val="0"/>
      <w:adjustRightInd w:val="0"/>
      <w:ind w:firstLine="720"/>
    </w:pPr>
    <w:rPr>
      <w:rFonts w:ascii="Arial" w:eastAsia="Times New Roman" w:hAnsi="Arial" w:cs="Arial"/>
    </w:rPr>
  </w:style>
  <w:style w:type="paragraph" w:customStyle="1" w:styleId="a4">
    <w:name w:val="Таблицы (моноширинный)"/>
    <w:basedOn w:val="a"/>
    <w:next w:val="a"/>
    <w:uiPriority w:val="99"/>
    <w:rsid w:val="00391DC2"/>
    <w:pPr>
      <w:widowControl w:val="0"/>
      <w:autoSpaceDE w:val="0"/>
      <w:autoSpaceDN w:val="0"/>
      <w:adjustRightInd w:val="0"/>
      <w:jc w:val="both"/>
    </w:pPr>
    <w:rPr>
      <w:rFonts w:ascii="Courier New" w:hAnsi="Courier New" w:cs="Courier New"/>
    </w:rPr>
  </w:style>
  <w:style w:type="paragraph" w:styleId="a5">
    <w:name w:val="Balloon Text"/>
    <w:basedOn w:val="a"/>
    <w:link w:val="a6"/>
    <w:uiPriority w:val="99"/>
    <w:semiHidden/>
    <w:unhideWhenUsed/>
    <w:rsid w:val="00391DC2"/>
    <w:rPr>
      <w:rFonts w:ascii="Tahoma" w:hAnsi="Tahoma" w:cs="Tahoma"/>
      <w:sz w:val="16"/>
      <w:szCs w:val="16"/>
    </w:rPr>
  </w:style>
  <w:style w:type="character" w:customStyle="1" w:styleId="a6">
    <w:name w:val="Текст выноски Знак"/>
    <w:link w:val="a5"/>
    <w:uiPriority w:val="99"/>
    <w:semiHidden/>
    <w:rsid w:val="00391DC2"/>
    <w:rPr>
      <w:rFonts w:ascii="Tahoma" w:eastAsia="Times New Roman" w:hAnsi="Tahoma" w:cs="Tahoma"/>
      <w:sz w:val="16"/>
      <w:szCs w:val="16"/>
      <w:lang w:eastAsia="ru-RU"/>
    </w:rPr>
  </w:style>
  <w:style w:type="character" w:customStyle="1" w:styleId="Bodytext">
    <w:name w:val="Body text_"/>
    <w:link w:val="Bodytext1"/>
    <w:rsid w:val="00FA774E"/>
    <w:rPr>
      <w:spacing w:val="-5"/>
      <w:shd w:val="clear" w:color="auto" w:fill="FFFFFF"/>
    </w:rPr>
  </w:style>
  <w:style w:type="paragraph" w:customStyle="1" w:styleId="Bodytext1">
    <w:name w:val="Body text1"/>
    <w:basedOn w:val="a"/>
    <w:link w:val="Bodytext"/>
    <w:rsid w:val="00FA774E"/>
    <w:pPr>
      <w:widowControl w:val="0"/>
      <w:shd w:val="clear" w:color="auto" w:fill="FFFFFF"/>
      <w:spacing w:line="312" w:lineRule="exact"/>
      <w:ind w:hanging="160"/>
      <w:jc w:val="both"/>
    </w:pPr>
    <w:rPr>
      <w:rFonts w:ascii="Calibri" w:eastAsia="Calibri" w:hAnsi="Calibri"/>
      <w:spacing w:val="-5"/>
      <w:sz w:val="20"/>
      <w:szCs w:val="20"/>
      <w:lang w:val="x-none" w:eastAsia="x-none"/>
    </w:rPr>
  </w:style>
  <w:style w:type="character" w:customStyle="1" w:styleId="10">
    <w:name w:val="Заголовок 1 Знак"/>
    <w:link w:val="1"/>
    <w:rsid w:val="009440F8"/>
    <w:rPr>
      <w:rFonts w:ascii="Times New Roman" w:eastAsia="Times New Roman" w:hAnsi="Times New Roman"/>
      <w:sz w:val="28"/>
      <w:szCs w:val="24"/>
      <w:lang w:eastAsia="ar-SA"/>
    </w:rPr>
  </w:style>
  <w:style w:type="character" w:customStyle="1" w:styleId="Absatz-Standardschriftart">
    <w:name w:val="Absatz-Standardschriftart"/>
    <w:rsid w:val="008D516C"/>
  </w:style>
  <w:style w:type="paragraph" w:customStyle="1" w:styleId="ConsPlusNonformat">
    <w:name w:val="ConsPlusNonformat"/>
    <w:uiPriority w:val="99"/>
    <w:rsid w:val="003B760E"/>
    <w:pPr>
      <w:widowControl w:val="0"/>
      <w:suppressAutoHyphens/>
      <w:autoSpaceDE w:val="0"/>
    </w:pPr>
    <w:rPr>
      <w:rFonts w:ascii="Courier New" w:eastAsia="Arial" w:hAnsi="Courier New" w:cs="Courier New"/>
      <w:lang w:eastAsia="ar-SA"/>
    </w:rPr>
  </w:style>
  <w:style w:type="paragraph" w:customStyle="1" w:styleId="ConsPlusTitle">
    <w:name w:val="ConsPlusTitle"/>
    <w:rsid w:val="003B760E"/>
    <w:pPr>
      <w:widowControl w:val="0"/>
      <w:suppressAutoHyphens/>
      <w:autoSpaceDE w:val="0"/>
    </w:pPr>
    <w:rPr>
      <w:rFonts w:ascii="Arial" w:eastAsia="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FFCE-8E0D-4243-A82E-51CAD8D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262</dc:creator>
  <cp:lastModifiedBy>Пользователь Windows</cp:lastModifiedBy>
  <cp:revision>4</cp:revision>
  <cp:lastPrinted>2023-03-27T06:40:00Z</cp:lastPrinted>
  <dcterms:created xsi:type="dcterms:W3CDTF">2025-05-13T06:03:00Z</dcterms:created>
  <dcterms:modified xsi:type="dcterms:W3CDTF">2025-05-13T07:03:00Z</dcterms:modified>
</cp:coreProperties>
</file>