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96" w:rsidRDefault="00757F96">
      <w:pPr>
        <w:pStyle w:val="afb"/>
        <w:spacing w:line="276" w:lineRule="auto"/>
        <w:rPr>
          <w:sz w:val="24"/>
          <w:szCs w:val="24"/>
        </w:rPr>
      </w:pPr>
    </w:p>
    <w:p w:rsidR="00757F96" w:rsidRDefault="00F90D0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ge">
              <wp:posOffset>243205</wp:posOffset>
            </wp:positionV>
            <wp:extent cx="644525" cy="1155700"/>
            <wp:effectExtent l="0" t="0" r="3175" b="6350"/>
            <wp:wrapTopAndBottom/>
            <wp:docPr id="7" name="Рисунок 7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F96" w:rsidRDefault="00F90D0B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57F96" w:rsidRDefault="00F90D0B">
      <w:pPr>
        <w:pStyle w:val="Style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</w:p>
    <w:p w:rsidR="00757F96" w:rsidRDefault="00757F96">
      <w:pPr>
        <w:pStyle w:val="afb"/>
        <w:spacing w:line="276" w:lineRule="auto"/>
        <w:rPr>
          <w:sz w:val="24"/>
          <w:szCs w:val="24"/>
        </w:rPr>
      </w:pPr>
    </w:p>
    <w:p w:rsidR="00757F96" w:rsidRDefault="00757F96">
      <w:pPr>
        <w:pStyle w:val="afb"/>
        <w:spacing w:line="276" w:lineRule="auto"/>
        <w:rPr>
          <w:sz w:val="24"/>
          <w:szCs w:val="24"/>
        </w:rPr>
      </w:pPr>
    </w:p>
    <w:p w:rsidR="00757F96" w:rsidRDefault="00F90D0B">
      <w:pPr>
        <w:pStyle w:val="afb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57F96" w:rsidRDefault="00757F96">
      <w:pPr>
        <w:pStyle w:val="afb"/>
        <w:spacing w:line="276" w:lineRule="auto"/>
        <w:rPr>
          <w:b/>
          <w:sz w:val="24"/>
          <w:szCs w:val="24"/>
        </w:rPr>
      </w:pPr>
    </w:p>
    <w:p w:rsidR="00757F96" w:rsidRDefault="004B383F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</w:t>
      </w:r>
      <w:r w:rsidR="00F90D0B">
        <w:rPr>
          <w:rFonts w:ascii="Times New Roman" w:hAnsi="Times New Roman" w:cs="Times New Roman"/>
          <w:b w:val="0"/>
          <w:sz w:val="24"/>
          <w:szCs w:val="24"/>
        </w:rPr>
        <w:t>.12.2023г.</w:t>
      </w:r>
      <w:r w:rsidR="00F90D0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№ 63-П</w:t>
      </w:r>
    </w:p>
    <w:p w:rsidR="00757F96" w:rsidRDefault="00757F96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Default="00757F96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Default="00F90D0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</w:t>
      </w:r>
    </w:p>
    <w:p w:rsidR="00757F96" w:rsidRDefault="00F90D0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2024 год.</w:t>
      </w:r>
    </w:p>
    <w:p w:rsidR="00757F96" w:rsidRDefault="00757F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Default="00757F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Default="00F90D0B" w:rsidP="00F90D0B">
      <w:pPr>
        <w:pStyle w:val="affc"/>
        <w:widowControl w:val="0"/>
        <w:rPr>
          <w:rFonts w:eastAsiaTheme="minorHAnsi" w:cs="Times New Roman"/>
          <w:b/>
          <w:bCs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 xml:space="preserve"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cs="Times New Roman"/>
          <w:sz w:val="24"/>
          <w:szCs w:val="24"/>
          <w:shd w:val="clear" w:color="auto" w:fill="FFFFFF"/>
        </w:rPr>
        <w:t xml:space="preserve">Постановлением Правительства РФ от 30 декабря 2017 г. N 1710"Об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>
        <w:rPr>
          <w:rFonts w:eastAsiaTheme="minorHAnsi" w:cs="Times New Roman"/>
          <w:sz w:val="24"/>
          <w:szCs w:val="24"/>
        </w:rPr>
        <w:t xml:space="preserve"> </w:t>
      </w:r>
      <w:r w:rsidR="004B383F">
        <w:rPr>
          <w:rFonts w:cs="Times New Roman"/>
          <w:color w:val="222222"/>
          <w:sz w:val="24"/>
          <w:szCs w:val="24"/>
          <w:shd w:val="clear" w:color="auto" w:fill="FFFFFF"/>
        </w:rPr>
        <w:t>Закон Астраханской области от 11.12.2023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№ 1</w:t>
      </w:r>
      <w:r w:rsidR="004B383F">
        <w:rPr>
          <w:rFonts w:cs="Times New Roman"/>
          <w:color w:val="222222"/>
          <w:sz w:val="24"/>
          <w:szCs w:val="24"/>
          <w:shd w:val="clear" w:color="auto" w:fill="FFFFFF"/>
        </w:rPr>
        <w:t>08/2023-ОЗ «О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БЮДЖ</w:t>
      </w:r>
      <w:r w:rsidR="004B383F">
        <w:rPr>
          <w:rFonts w:cs="Times New Roman"/>
          <w:color w:val="222222"/>
          <w:sz w:val="24"/>
          <w:szCs w:val="24"/>
          <w:shd w:val="clear" w:color="auto" w:fill="FFFFFF"/>
        </w:rPr>
        <w:t>ЕТЕ АСТРАХАНСКОЙ ОБЛАСТИ НА 2024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ГО</w:t>
      </w:r>
      <w:r w:rsidR="004B383F">
        <w:rPr>
          <w:rFonts w:cs="Times New Roman"/>
          <w:color w:val="222222"/>
          <w:sz w:val="24"/>
          <w:szCs w:val="24"/>
          <w:shd w:val="clear" w:color="auto" w:fill="FFFFFF"/>
        </w:rPr>
        <w:t>Д И НА ПЛ</w:t>
      </w:r>
      <w:r w:rsidR="00711736">
        <w:rPr>
          <w:rFonts w:cs="Times New Roman"/>
          <w:color w:val="222222"/>
          <w:sz w:val="24"/>
          <w:szCs w:val="24"/>
          <w:shd w:val="clear" w:color="auto" w:fill="FFFFFF"/>
        </w:rPr>
        <w:t>АНОВЫЙ ПЕРИОД 2025 И 2026 ГОДОВ</w:t>
      </w:r>
      <w:r>
        <w:rPr>
          <w:rFonts w:eastAsiaTheme="minorHAnsi" w:cs="Times New Roman"/>
          <w:sz w:val="24"/>
          <w:szCs w:val="24"/>
        </w:rPr>
        <w:t>, постановлением Правител</w:t>
      </w:r>
      <w:r w:rsidR="00715249">
        <w:rPr>
          <w:rFonts w:eastAsiaTheme="minorHAnsi" w:cs="Times New Roman"/>
          <w:sz w:val="24"/>
          <w:szCs w:val="24"/>
        </w:rPr>
        <w:t>ьства Астраханской области от 15.12.2022</w:t>
      </w:r>
      <w:r>
        <w:rPr>
          <w:rFonts w:eastAsiaTheme="minorHAnsi" w:cs="Times New Roman"/>
          <w:sz w:val="24"/>
          <w:szCs w:val="24"/>
        </w:rPr>
        <w:t xml:space="preserve"> № </w:t>
      </w:r>
      <w:r w:rsidR="00715249">
        <w:rPr>
          <w:rFonts w:eastAsiaTheme="minorHAnsi" w:cs="Times New Roman"/>
          <w:sz w:val="24"/>
          <w:szCs w:val="24"/>
        </w:rPr>
        <w:t>640</w:t>
      </w:r>
      <w:r>
        <w:rPr>
          <w:rFonts w:eastAsiaTheme="minorHAnsi" w:cs="Times New Roman"/>
          <w:sz w:val="24"/>
          <w:szCs w:val="24"/>
        </w:rPr>
        <w:t xml:space="preserve">-П «О государственной программе «Улучшение качества предоставления жилищно-коммунальных услуг на территории Астраханской области», </w:t>
      </w:r>
      <w:r w:rsidR="00715249">
        <w:rPr>
          <w:rFonts w:eastAsiaTheme="minorHAnsi" w:cs="Times New Roman"/>
          <w:sz w:val="24"/>
          <w:szCs w:val="24"/>
        </w:rPr>
        <w:t>постановлением Правительства Астраханской области от 27.10.2023 № 623-П</w:t>
      </w:r>
      <w:r>
        <w:rPr>
          <w:rFonts w:eastAsiaTheme="minorHAnsi" w:cs="Times New Roman"/>
          <w:sz w:val="24"/>
          <w:szCs w:val="24"/>
        </w:rPr>
        <w:t xml:space="preserve"> </w:t>
      </w:r>
      <w:r w:rsidR="00715249">
        <w:rPr>
          <w:rFonts w:eastAsiaTheme="minorHAnsi" w:cs="Times New Roman"/>
          <w:sz w:val="24"/>
          <w:szCs w:val="24"/>
        </w:rPr>
        <w:t xml:space="preserve">«О государственной программе «Развитие жилищного строительства в Астраханской области», </w:t>
      </w:r>
      <w:r>
        <w:rPr>
          <w:rFonts w:eastAsiaTheme="minorHAnsi" w:cs="Times New Roman"/>
          <w:sz w:val="24"/>
          <w:szCs w:val="24"/>
        </w:rPr>
        <w:t xml:space="preserve">постановлением администрации </w:t>
      </w:r>
      <w:r>
        <w:rPr>
          <w:rFonts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cs="Times New Roman"/>
          <w:sz w:val="24"/>
          <w:szCs w:val="24"/>
        </w:rPr>
        <w:t>Болхуны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Ахтубинского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eastAsiaTheme="minorHAnsi" w:cs="Times New Roman"/>
          <w:sz w:val="24"/>
          <w:szCs w:val="24"/>
        </w:rPr>
        <w:t xml:space="preserve"> от 09.11.2023 № 44-П </w:t>
      </w:r>
      <w:r>
        <w:rPr>
          <w:rFonts w:cs="Times New Roman"/>
          <w:bCs/>
          <w:sz w:val="24"/>
          <w:szCs w:val="24"/>
        </w:rPr>
        <w:t xml:space="preserve">О ПОРЯДКЕ РАЗРАБОТКИ, УТВЕРЖДЕНИЯ, РЕАЛИЗАЦИИ И ОЦЕНКИ ЭФФЕКТИВНОСТИ МУНИЦИПАЛЬНЫХ ПРОГРАММ НА ТЕРРИТОРИИ </w:t>
      </w:r>
      <w:r>
        <w:rPr>
          <w:rFonts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>
        <w:rPr>
          <w:rFonts w:eastAsiaTheme="minorHAnsi" w:cs="Times New Roman"/>
          <w:sz w:val="24"/>
          <w:szCs w:val="24"/>
        </w:rPr>
        <w:t xml:space="preserve">, администрация </w:t>
      </w:r>
      <w:r>
        <w:rPr>
          <w:rFonts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cs="Times New Roman"/>
          <w:sz w:val="24"/>
          <w:szCs w:val="24"/>
        </w:rPr>
        <w:t>Болхуны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Ахтубинского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Астраханской области»</w:t>
      </w:r>
    </w:p>
    <w:p w:rsidR="00757F96" w:rsidRDefault="00F90D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757F96" w:rsidRDefault="00F90D0B">
      <w:pPr>
        <w:pStyle w:val="af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«Формирование современной городской среды» (прилагается).</w:t>
      </w:r>
    </w:p>
    <w:p w:rsidR="00757F96" w:rsidRDefault="00F90D0B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от 25.11.2022г. №55-П «Об утверждении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 «Формирование современной городской среды» признать утратившим силу.</w:t>
      </w:r>
    </w:p>
    <w:p w:rsidR="00757F96" w:rsidRDefault="00F90D0B">
      <w:pPr>
        <w:pStyle w:val="af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по общим вопросам администрации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(Калюжная Н.А.) обеспечить размещение настоящего постановления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</w:p>
    <w:p w:rsidR="00757F96" w:rsidRDefault="00757F96">
      <w:pPr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4B3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412" cy="207568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уденко новый печ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12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 w:rsidP="00CD00C2">
      <w:pPr>
        <w:shd w:val="clear" w:color="auto" w:fill="FFFFFF"/>
        <w:spacing w:line="2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57F96" w:rsidRDefault="00F90D0B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57F96" w:rsidRDefault="00F90D0B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757F96" w:rsidRPr="00CD00C2" w:rsidRDefault="00F90D0B" w:rsidP="00CD00C2">
      <w:pPr>
        <w:shd w:val="clear" w:color="auto" w:fill="FFFFFF"/>
        <w:spacing w:after="204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D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757F96" w:rsidRDefault="00F90D0B">
      <w:pPr>
        <w:shd w:val="clear" w:color="auto" w:fill="FFFFFF"/>
        <w:spacing w:line="28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757F96" w:rsidRDefault="00F90D0B">
      <w:pPr>
        <w:pStyle w:val="Style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</w:p>
    <w:p w:rsidR="00757F96" w:rsidRDefault="00757F96">
      <w:pPr>
        <w:pStyle w:val="afb"/>
        <w:spacing w:line="276" w:lineRule="auto"/>
        <w:rPr>
          <w:sz w:val="24"/>
          <w:szCs w:val="24"/>
        </w:rPr>
      </w:pP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СОВРЕМЕННОЙ ГОРОДСКОЙ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год.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г. 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1"/>
      </w:tblGrid>
      <w:tr w:rsidR="00757F96">
        <w:tc>
          <w:tcPr>
            <w:tcW w:w="4641" w:type="dxa"/>
            <w:shd w:val="clear" w:color="auto" w:fill="auto"/>
          </w:tcPr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36" w:rsidRDefault="007117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36" w:rsidRDefault="007117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36" w:rsidRDefault="00711736" w:rsidP="007117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C2" w:rsidRDefault="00CD00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F90D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 </w:t>
            </w:r>
          </w:p>
          <w:p w:rsidR="00757F96" w:rsidRDefault="00F90D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757F96">
        <w:tc>
          <w:tcPr>
            <w:tcW w:w="4641" w:type="dxa"/>
            <w:shd w:val="clear" w:color="auto" w:fill="auto"/>
          </w:tcPr>
          <w:p w:rsidR="00757F96" w:rsidRDefault="00F90D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57F96">
        <w:tc>
          <w:tcPr>
            <w:tcW w:w="4641" w:type="dxa"/>
            <w:shd w:val="clear" w:color="auto" w:fill="auto"/>
          </w:tcPr>
          <w:p w:rsidR="00757F96" w:rsidRDefault="00757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96" w:rsidRDefault="00F90D0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b w:val="0"/>
          <w:sz w:val="24"/>
          <w:szCs w:val="24"/>
        </w:rPr>
        <w:t>Муниципальная программа «Формирование</w:t>
      </w:r>
    </w:p>
    <w:p w:rsidR="00757F96" w:rsidRDefault="00F90D0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современной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2024 год.</w:t>
      </w:r>
    </w:p>
    <w:p w:rsidR="00757F96" w:rsidRDefault="00757F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96" w:rsidRDefault="00F90D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муниципальной программы</w:t>
      </w:r>
    </w:p>
    <w:p w:rsidR="00757F96" w:rsidRDefault="00757F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7122"/>
      </w:tblGrid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Федерации; 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Правительства РФ от 30 декабря 2017 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Закон Астр</w:t>
            </w:r>
            <w:r w:rsidR="00CD00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аханской области от 11.12.2023 № 108/2023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-ОЗ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D00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БЮДЖ</w:t>
            </w:r>
            <w:r w:rsidR="00CD00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ЕТЕ АСТРАХАНСКОЙ ОБЛАСТИ НА 2024 ГОД И НА ПЛАНОВЫЙ ПЕРИОД 2025 И 2026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Астраханской области от </w:t>
            </w:r>
            <w:r w:rsidR="0071524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524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 w:rsidR="00715249" w:rsidRPr="00715249" w:rsidRDefault="0071524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24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Астраханской области от 27.10.2023 № 623-П «О государственной программе «Развитие жилищного строительства в Астраханской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 от 09.11.2023 № 44-П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РАЗРАБОТКИ, УТВЕРЖДЕНИЯ, РЕАЛИЗАЦИИ И ОЦЕНКИ ЭФФЕКТИВНОСТИ МУНИЦИПАЛЬНЫХ ПРОГРАММ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«СЕЛЬСКОЕ ПОСЕЛЕНИЕ СЕЛО БОЛХУНЫ АХТУБИНСКОГО МУНИЦИПАЛЬНОГО РАЙОНА АСТРАХАНСКОЙ ОБЛАСТИ»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области»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57F96" w:rsidTr="00F90D0B">
        <w:trPr>
          <w:trHeight w:val="6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содержания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 по благоустройству территории поселения в границах населенного пункта.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села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Болхуны</w:t>
            </w:r>
            <w:proofErr w:type="spellEnd"/>
          </w:p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Привлечение жителей к участию в решении проблем благоустройства села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жителей поселения в систему экологического образования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Default"/>
              <w:jc w:val="both"/>
            </w:pPr>
            <w:r>
              <w:t xml:space="preserve">Количество благоустроенных общественных территорий, 1 ед.; </w:t>
            </w:r>
          </w:p>
          <w:p w:rsidR="00757F96" w:rsidRDefault="00F90D0B">
            <w:pPr>
              <w:pStyle w:val="Default"/>
              <w:jc w:val="both"/>
            </w:pPr>
            <w:r>
              <w:t xml:space="preserve">Площадь благоустроенных общественных территорий, 1,4 га; </w:t>
            </w:r>
          </w:p>
          <w:p w:rsidR="00757F96" w:rsidRDefault="00F90D0B">
            <w:pPr>
              <w:pStyle w:val="Default"/>
              <w:jc w:val="both"/>
            </w:pPr>
            <w:r>
              <w:t xml:space="preserve">Доля площади благоустроенных общественных территорий от общего количества общественных территорий, 50%; </w:t>
            </w:r>
          </w:p>
          <w:p w:rsidR="00757F96" w:rsidRDefault="00F90D0B">
            <w:pPr>
              <w:pStyle w:val="Default"/>
              <w:jc w:val="both"/>
            </w:pPr>
            <w: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757F96" w:rsidRDefault="00757F96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муниципальной программы всего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477,35677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субсидий из федерального бюджета –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457,16150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субсидий из бюджета Астраханской области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14,13902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4,76061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90D0B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 – </w:t>
            </w:r>
            <w:r w:rsidRPr="00F90D0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29564</w:t>
            </w:r>
            <w:r w:rsidRPr="00F9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в 2024 году составляет 477,35677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ч.: </w:t>
            </w:r>
          </w:p>
          <w:p w:rsidR="00F90D0B" w:rsidRDefault="00F90D0B" w:rsidP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субсидий из федерального бюджета –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457,16150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90D0B" w:rsidRDefault="00F90D0B" w:rsidP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субсидий из бюджета Астраханской области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14,13902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90D0B" w:rsidRDefault="00F90D0B" w:rsidP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4,76061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90D0B" w:rsidRDefault="00F90D0B" w:rsidP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 – </w:t>
            </w:r>
            <w:r w:rsidRPr="00F90D0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29564</w:t>
            </w:r>
            <w:r w:rsidRPr="00F9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57F96" w:rsidRDefault="00757F96">
            <w:pPr>
              <w:pStyle w:val="aff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Default"/>
              <w:jc w:val="both"/>
            </w:pPr>
            <w:r>
              <w:lastRenderedPageBreak/>
              <w:t xml:space="preserve">Проведение мероприятий по благоустройству мест массового отдыха населения и территорий общественного пользования – 1 </w:t>
            </w:r>
            <w:r>
              <w:lastRenderedPageBreak/>
              <w:t>ед.</w:t>
            </w:r>
          </w:p>
          <w:p w:rsidR="00757F96" w:rsidRDefault="00F90D0B">
            <w:pPr>
              <w:pStyle w:val="Default"/>
              <w:jc w:val="both"/>
            </w:pPr>
            <w:r>
              <w:t>Из них:</w:t>
            </w:r>
          </w:p>
          <w:p w:rsidR="00757F96" w:rsidRDefault="00F90D0B">
            <w:pPr>
              <w:pStyle w:val="Default"/>
              <w:jc w:val="both"/>
            </w:pPr>
            <w:r>
              <w:t xml:space="preserve">    - проведение мероприятий по благоустройству сквера – 1 ед.;</w:t>
            </w:r>
          </w:p>
          <w:p w:rsidR="00757F96" w:rsidRDefault="00F90D0B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 xml:space="preserve">   - представление в Управление коммунального хозяйства муниципального образования «</w:t>
            </w:r>
            <w:proofErr w:type="spellStart"/>
            <w:r>
              <w:t>Ахтубинский</w:t>
            </w:r>
            <w:proofErr w:type="spellEnd"/>
            <w:r>
              <w:t xml:space="preserve"> район Астраханская область» реализованный в 2024 году проект по благоустройству общественных территорий.</w:t>
            </w:r>
          </w:p>
        </w:tc>
      </w:tr>
      <w:tr w:rsidR="00757F96" w:rsidTr="00F90D0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исполнением муниципальной программы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ответственность за своевременное исполнение муниципальной программы осуществляется администрацией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 </w:t>
            </w:r>
          </w:p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 w:rsidR="00757F96" w:rsidRDefault="00757F96">
      <w:pPr>
        <w:pStyle w:val="Default"/>
        <w:rPr>
          <w:b/>
          <w:bCs/>
        </w:rPr>
      </w:pPr>
    </w:p>
    <w:p w:rsidR="00757F96" w:rsidRDefault="00F90D0B">
      <w:pPr>
        <w:pStyle w:val="Default"/>
        <w:jc w:val="center"/>
      </w:pPr>
      <w:r>
        <w:rPr>
          <w:b/>
          <w:bCs/>
        </w:rPr>
        <w:t>1. Характеристика текущего состояния сферы благоустройства,</w:t>
      </w:r>
    </w:p>
    <w:p w:rsidR="00757F96" w:rsidRDefault="00F90D0B">
      <w:pPr>
        <w:pStyle w:val="Default"/>
        <w:jc w:val="center"/>
      </w:pPr>
      <w:r>
        <w:rPr>
          <w:b/>
          <w:bCs/>
        </w:rPr>
        <w:t>описание основных проблем</w:t>
      </w:r>
    </w:p>
    <w:p w:rsidR="00757F96" w:rsidRDefault="00F90D0B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входит в состав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одним из крупных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Поселение расположено в западной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Площадь территории сельского поселения составляет 68407 га. </w:t>
      </w:r>
    </w:p>
    <w:p w:rsidR="00757F96" w:rsidRDefault="00F90D0B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 w:rsidR="00757F96" w:rsidRDefault="00F90D0B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57F96" w:rsidRDefault="00F90D0B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состояние, и качество жизни населения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F96" w:rsidRDefault="00F90D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необходимо повысить уровень благоустройства муниципальных территорий общего пользования (парков, скверов, набережных и др.). При этом рассматривать предложения заинтересованных лиц и проекты, учитывающие комплексный подход, предусматривающий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населения. Необходимо внедрение цифровых технологий и платформенных решений в соответствии с перечнем мероприятий, предусматривающих формирование эффективной системы управления хозяйством, создание безопасных и комфортных условий для жизни граждан, утвержденных Российским законодательством. </w:t>
      </w:r>
    </w:p>
    <w:p w:rsidR="00757F96" w:rsidRDefault="00F90D0B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проблемы создания комфортных условий проживания на территории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757F96" w:rsidRDefault="00F90D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благоустройства территорий необходимо предусматривать минимальный 3-летний гарантийный срок на результаты выполненных,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субсидии, выделяемой из бюджетов разных уровней.</w:t>
      </w:r>
    </w:p>
    <w:p w:rsidR="00757F96" w:rsidRDefault="00F90D0B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позволяет комплексно подходить к решению вопроса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благоустройства территорий и тем самым обеспечить комфортные условия проживания для жителей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мероприятиях по благоустройству дворовых и общественных территорий в муниципальном образовании могут привлекаться добровольцы (волонтеры), студенческие строительные отряды и граждане на безвозмездной основе.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качества жизни, необходимо реализовать комплекс взаимосвязанных мероприятий,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реализации данных мер по повышению уровня благоустройства территории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нельзя добиться существенного повышения имеющегося потенциала и эффективного обслуживания экономики 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обеспечить в полной мере безопасность жизнедеятельности и охрану окружающей среды.</w:t>
      </w:r>
    </w:p>
    <w:p w:rsidR="00757F96" w:rsidRDefault="00F90D0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села включают в себя: парк Дома культуры МКУК «Дом культуры»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площадь села и прочие объекты. По состоянию на 01.11.2023 года обустроен парк Дома культуры МКУК «Дом культуры»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частично обустроен один объект по ул. Базарная 6А. </w:t>
      </w:r>
    </w:p>
    <w:p w:rsidR="00757F96" w:rsidRDefault="00F90D0B">
      <w:pPr>
        <w:pStyle w:val="Default"/>
        <w:ind w:firstLine="567"/>
        <w:jc w:val="both"/>
        <w:rPr>
          <w:color w:val="00000A"/>
        </w:rPr>
      </w:pPr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поселений района,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00000A"/>
        </w:rPr>
        <w:t>обеспечить физическую, пространственную и информационную доступность зданий, сооружений, дворовых территорий с учетом потребностей инвалидов и других маломобильных групп населения.</w:t>
      </w:r>
    </w:p>
    <w:p w:rsidR="00757F96" w:rsidRDefault="00757F9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Общие положения, основание для разработки муниципальной программы </w:t>
      </w:r>
    </w:p>
    <w:p w:rsidR="00757F96" w:rsidRDefault="00757F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и определяет основные направления деятельности органов местного самоуправления в указанной сфере.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администрацией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в соответствии с: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Бюджетным кодексом Российской Федерации; 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Постановлением Правительства РФ от 30 декабря 2017 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="00CD0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коном Астраханской области от 11.12.2023 № 108/2023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-ОЗ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D0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БЮДЖ</w:t>
      </w:r>
      <w:r w:rsidR="00CD0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ЕТЕ АСТРАХАНСКОЙ ОБЛАСТИ НА 2024 ГОД И НА ПЛАНОВЫЙ ПЕРИОД 2025 И 2026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ГОДОВ </w:t>
      </w:r>
      <w:r w:rsidR="00CD0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11736" w:rsidRPr="00715249" w:rsidRDefault="00F90D0B" w:rsidP="00711736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736" w:rsidRPr="00715249">
        <w:rPr>
          <w:rFonts w:ascii="Times New Roman" w:hAnsi="Times New Roman" w:cs="Times New Roman"/>
          <w:sz w:val="24"/>
          <w:szCs w:val="24"/>
        </w:rPr>
        <w:t>постановлением Правительства Астраханской области от 27.10.2023 № 623-П «О государственной программе «Развитие жилищного строительства в Астраханской области»</w:t>
      </w:r>
      <w:r w:rsidR="00711736">
        <w:rPr>
          <w:rFonts w:ascii="Times New Roman" w:hAnsi="Times New Roman" w:cs="Times New Roman"/>
          <w:sz w:val="24"/>
          <w:szCs w:val="24"/>
        </w:rPr>
        <w:t>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Астраханской области от </w:t>
      </w:r>
      <w:r w:rsidR="00711736">
        <w:rPr>
          <w:rFonts w:ascii="Times New Roman" w:hAnsi="Times New Roman" w:cs="Times New Roman"/>
          <w:sz w:val="24"/>
          <w:szCs w:val="24"/>
        </w:rPr>
        <w:t>15.12.2022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11736">
        <w:rPr>
          <w:rFonts w:ascii="Times New Roman" w:hAnsi="Times New Roman" w:cs="Times New Roman"/>
          <w:sz w:val="24"/>
          <w:szCs w:val="24"/>
        </w:rPr>
        <w:t>640</w:t>
      </w:r>
      <w:r>
        <w:rPr>
          <w:rFonts w:ascii="Times New Roman" w:hAnsi="Times New Roman" w:cs="Times New Roman"/>
          <w:sz w:val="24"/>
          <w:szCs w:val="24"/>
        </w:rPr>
        <w:t>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 w:rsidR="00757F96" w:rsidRDefault="00F90D0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ar31"/>
      <w:bookmarkStart w:id="3" w:name="Par84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от 09.11.2023 № 44-П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РАЗРАБОТКИ, УТВЕРЖДЕНИЯ, РЕАЛИЗАЦИИ И ОЦЕНКИ ЭФФЕКТИВНОСТИ МУНИЦИПАЛЬНЫХ ПРОГРАММ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757F96" w:rsidRDefault="00757F96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характеристика сферы реализации муниципальной программы</w:t>
      </w:r>
    </w:p>
    <w:p w:rsidR="00757F96" w:rsidRDefault="00757F96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Имеющиеся объекты благоустройства, расположенные на территории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благоустройства инфраструктуры на территории села вызывает дополнительную социальную напряженность в обществе.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мероприятиях по благоустройству мест массового отдыха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привлекаются как граждане, так и индивидуальные предприниматели, и организации на безвозмездной основе. Мероприятия организуются ежегодно, как правило, в весенне-осенний период в виде субботников.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Выполняются отдельные виды работ по благоустройству мест массового отдыха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озеленение, уборка случайного мусора, приведение в порядок рабочего инвентаря, облагораживания территорий, покраска ограждения и т.д.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а также других мероприятий, реализуемых в данной сфере.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757F96" w:rsidRDefault="00F90D0B">
      <w:pPr>
        <w:pStyle w:val="a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Астраханская область» муниципальным образованиям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57F96" w:rsidRDefault="00757F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736" w:rsidRDefault="007117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736" w:rsidRDefault="007117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Цель, задачи и условия реализации Программы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0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Программы является 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благоустройства мест массового отдыха населения и территорий общественного пользования;</w:t>
      </w: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Методическими рекомендациями Министерства строительства и жилищного хозяйства Российской Федерации.</w:t>
      </w: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решения вышеуказанных задач будут достигнуты целевые </w:t>
      </w:r>
      <w:hyperlink r:id="rId10" w:anchor="Par2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значения которых приведены в Приложении 1 к настоящей Программе.</w:t>
      </w:r>
    </w:p>
    <w:p w:rsidR="00757F96" w:rsidRDefault="00757F96">
      <w:pPr>
        <w:pStyle w:val="aff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53"/>
      <w:bookmarkEnd w:id="5"/>
      <w:r>
        <w:rPr>
          <w:rFonts w:ascii="Times New Roman" w:hAnsi="Times New Roman" w:cs="Times New Roman"/>
          <w:b/>
          <w:sz w:val="24"/>
          <w:szCs w:val="24"/>
        </w:rPr>
        <w:t>5. Сроки и этапы реализации Программы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предусмотрена на 2024 год в один этап.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736" w:rsidRDefault="007117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</w:rPr>
        <w:t>6. Перечень мероприятий (направлений) муниципальной программы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которых приведена в приложении 2 к настоящей Программе.</w:t>
      </w:r>
    </w:p>
    <w:p w:rsidR="00757F96" w:rsidRDefault="00F90D0B">
      <w:pPr>
        <w:pStyle w:val="aff5"/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территорий.</w:t>
      </w:r>
    </w:p>
    <w:p w:rsidR="00757F96" w:rsidRDefault="00F90D0B">
      <w:pPr>
        <w:pStyle w:val="aff5"/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наиболее посещаемых территорий, подлежащих благоустройству в 2024 году и включенных в программу, формируется с учетом общественных обсуждений.</w:t>
      </w:r>
    </w:p>
    <w:p w:rsidR="00757F96" w:rsidRDefault="00F90D0B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в 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(крыши, стены, фундамента)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от 28.02.2017 № 19.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736" w:rsidRDefault="007117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6" w:rsidRDefault="007117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Ресурсное обеспечение муниципальной программы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757F96" w:rsidRDefault="00757F96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2" w:rsidRDefault="00CD00C2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2" w:rsidRDefault="00CD00C2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2" w:rsidRDefault="00CD00C2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2" w:rsidRDefault="00CD00C2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2" w:rsidRDefault="00CD00C2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3119"/>
      </w:tblGrid>
      <w:tr w:rsidR="00757F96" w:rsidTr="00CD00C2">
        <w:trPr>
          <w:gridAfter w:val="2"/>
          <w:wAfter w:w="5528" w:type="dxa"/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нансирования</w:t>
            </w:r>
          </w:p>
        </w:tc>
      </w:tr>
      <w:tr w:rsidR="00757F96" w:rsidTr="00CD00C2">
        <w:trPr>
          <w:gridAfter w:val="1"/>
          <w:wAfter w:w="3119" w:type="dxa"/>
          <w:trHeight w:val="27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57F96">
        <w:trPr>
          <w:trHeight w:val="323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D00C2">
        <w:trPr>
          <w:trHeight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</w:tr>
      <w:tr w:rsidR="00CD00C2">
        <w:trPr>
          <w:trHeight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</w:tr>
      <w:tr w:rsidR="00CD00C2" w:rsidTr="00CD00C2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D00C2" w:rsidRDefault="00CD00C2" w:rsidP="00CD00C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</w:tr>
      <w:tr w:rsidR="00CD00C2" w:rsidTr="00CD00C2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  <w:p w:rsidR="00CD00C2" w:rsidRDefault="00CD00C2" w:rsidP="00CD00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</w:tr>
      <w:tr w:rsidR="00CD00C2">
        <w:trPr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CD00C2" w:rsidP="00C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</w:tr>
    </w:tbl>
    <w:p w:rsidR="00757F96" w:rsidRDefault="00757F96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реализации.</w:t>
      </w:r>
    </w:p>
    <w:p w:rsidR="00757F96" w:rsidRDefault="00757F96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Механизм реализации муниципальной программы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мероприятий, обеспечивающих её выполнение.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осуществляет выполнение работ по мероприятиям муниципальной программы, путем заключения соглашений о сотрудничестве с подрядными организациями в соответствии с законодательством Российской Федерации. </w:t>
      </w:r>
    </w:p>
    <w:p w:rsidR="00757F96" w:rsidRDefault="00F90D0B">
      <w:pPr>
        <w:pStyle w:val="aff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декабря года предоставления субсидии, за исключением: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марта года предоставления субсидии.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трудового участия заинтересованных лиц в выполнении работ установлены в приложении № 4 к муниципальной программе.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участию в мероприятиях по благоустройству дворовых и общественных территорий в муниципальных образованиях могут привлекаться добровольцы (волонтеры), студенческие строительные отряды и граждане на безвозмездной основе.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757F96" w:rsidRDefault="00F90D0B">
      <w:pPr>
        <w:pStyle w:val="af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Организация управления муниципальной программой и контроль за ходом её реализации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муниципальный заказчик Программы: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руководство и текущее управление реализацией Программы;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эффективное использование средств, выделяемых на реализацию Программы;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ходом реализации Программы;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анализ и формирует предложения по рациональному использованию финансовых ресурсов Программы;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согласовывает в установленном порядке проекты правовых актов;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уточняет мероприятия и объемы финансирования с учетом выполненных работ;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отчеты о ходе реализации Программы и эффективности использования бюджетных ассигнований.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представлены в приложении № 1 к настоящей муниципальной программе.</w:t>
      </w:r>
    </w:p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Оценка результативности и эффективности реализации программы</w:t>
      </w:r>
    </w:p>
    <w:p w:rsidR="00757F96" w:rsidRDefault="00757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и эффективности выполнения Программы </w:t>
      </w:r>
    </w:p>
    <w:p w:rsidR="00757F96" w:rsidRDefault="00F90D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благоустройства на территории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56"/>
        <w:gridCol w:w="3402"/>
        <w:gridCol w:w="1276"/>
        <w:gridCol w:w="1417"/>
        <w:gridCol w:w="284"/>
        <w:gridCol w:w="2835"/>
      </w:tblGrid>
      <w:tr w:rsidR="00757F96">
        <w:trPr>
          <w:trHeight w:val="525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средственного и качественного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96">
        <w:trPr>
          <w:trHeight w:val="525"/>
          <w:tblHeader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благоприятных и комфортных условий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7F96">
        <w:trPr>
          <w:trHeight w:val="485"/>
        </w:trPr>
        <w:tc>
          <w:tcPr>
            <w:tcW w:w="9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1.1. Благоустройство общественных территорий</w:t>
            </w:r>
          </w:p>
        </w:tc>
      </w:tr>
      <w:tr w:rsidR="00757F96">
        <w:trPr>
          <w:trHeight w:val="60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территорий общего пользования (парки, скверы,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бережные и т.д.) от общего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таких территорий (из 5),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96">
        <w:trPr>
          <w:trHeight w:val="608"/>
        </w:trPr>
        <w:tc>
          <w:tcPr>
            <w:tcW w:w="9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Повышение санитарного и эстетического состояния территорий муниципальных образований поселений района</w:t>
            </w:r>
          </w:p>
        </w:tc>
      </w:tr>
      <w:tr w:rsidR="00757F96">
        <w:trPr>
          <w:trHeight w:val="3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санкционированных и  несанкционированных свалок с начала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96">
        <w:trPr>
          <w:trHeight w:val="3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757F9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757F96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96" w:rsidRDefault="00757F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11.Методика оценки эффективности программы</w:t>
      </w:r>
    </w:p>
    <w:p w:rsidR="00757F96" w:rsidRDefault="00757F96">
      <w:pPr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:rsidR="00757F96" w:rsidRDefault="00F90D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результативности реализации Программы осуществляется по итогам года. 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938"/>
        <w:gridCol w:w="3412"/>
        <w:gridCol w:w="3797"/>
      </w:tblGrid>
      <w:tr w:rsidR="00757F96">
        <w:trPr>
          <w:cantSplit/>
          <w:trHeight w:hRule="exact"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7F96" w:rsidRDefault="00F90D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  <w:p w:rsidR="00757F96" w:rsidRDefault="00757F9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6" w:rsidRDefault="0075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7F96" w:rsidRDefault="00F90D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F96" w:rsidRDefault="00F90D0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</w:p>
        </w:tc>
      </w:tr>
      <w:tr w:rsidR="00757F96">
        <w:trPr>
          <w:cantSplit/>
          <w:trHeight w:val="6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6" w:rsidRDefault="00F90D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благоприятных и комфортных условий жизнедеятельности населения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57F96">
        <w:trPr>
          <w:cantSplit/>
          <w:trHeight w:val="1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96" w:rsidRDefault="00F90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1.1. Благоустройство общественных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таких территорий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Кбот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..*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100%, где: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количество благоустроенных общественных территорий (данные отдела капитального строительства, коммунального и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хозяйства),  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общественных территорий подлежащие благоустройству (данные инвентаризации общественных территорий муниципальных образований поселений )</w:t>
            </w:r>
          </w:p>
        </w:tc>
      </w:tr>
      <w:tr w:rsidR="00757F96">
        <w:trPr>
          <w:cantSplit/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Повышение санитарного и эстетического состояния территории муниципальных образований поселений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санкционированных и несанкционированных свалок с начала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6" w:rsidRDefault="00F90D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прямого подсчета количества ликвидированных свалок (данные отдела капитального строительства, коммунального и дорожного хозяйства, нарастающим итогом с начала реализации программы)</w:t>
            </w:r>
          </w:p>
        </w:tc>
      </w:tr>
    </w:tbl>
    <w:p w:rsidR="00757F96" w:rsidRDefault="00757F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области».</w:t>
      </w:r>
    </w:p>
    <w:p w:rsidR="00757F96" w:rsidRDefault="00F90D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показателям результативности и эффективности реализации муниципальной программы представлены в приложении № 5 к настоящей муниципальной программе.</w:t>
      </w:r>
    </w:p>
    <w:p w:rsidR="00757F96" w:rsidRDefault="00757F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Порядок разработки, обсуждения с заинтересованными лицами и утверждения дизайн-проектов благоустройства дворовых территорий</w:t>
      </w:r>
    </w:p>
    <w:p w:rsidR="00757F96" w:rsidRDefault="00757F96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F90D0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программы необходим порядок разработки,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лицами и утверждения дизайн-проектов благоустройства дворовых территорий, включенных в муниципальную программу на 2024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(приложение № 8 к программе)</w:t>
      </w:r>
    </w:p>
    <w:p w:rsidR="00757F96" w:rsidRDefault="00757F96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Верно:</w:t>
      </w:r>
    </w:p>
    <w:p w:rsidR="00757F96" w:rsidRDefault="00757F96">
      <w:pPr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Программе</w:t>
      </w:r>
    </w:p>
    <w:p w:rsidR="00757F96" w:rsidRDefault="00F90D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 Е Д Е Н И Я</w:t>
      </w:r>
    </w:p>
    <w:p w:rsidR="00757F96" w:rsidRDefault="00F90D0B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</w:t>
      </w:r>
    </w:p>
    <w:p w:rsidR="00757F96" w:rsidRDefault="00F90D0B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«Формирования современной городской среды» на 2024 год</w:t>
      </w:r>
    </w:p>
    <w:tbl>
      <w:tblPr>
        <w:tblW w:w="399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400"/>
        <w:gridCol w:w="1292"/>
        <w:gridCol w:w="958"/>
      </w:tblGrid>
      <w:tr w:rsidR="00757F96">
        <w:trPr>
          <w:gridAfter w:val="1"/>
          <w:wAfter w:w="641" w:type="pct"/>
          <w:trHeight w:val="276"/>
          <w:jc w:val="center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57F96">
        <w:trPr>
          <w:jc w:val="center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F96">
        <w:trPr>
          <w:jc w:val="center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6" w:rsidRDefault="00F9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57F96" w:rsidRDefault="00F90D0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Pr="00CD00C2" w:rsidRDefault="00F90D0B" w:rsidP="00CD00C2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F96" w:rsidRPr="00CD00C2">
          <w:type w:val="continuous"/>
          <w:pgSz w:w="11906" w:h="16838"/>
          <w:pgMar w:top="426" w:right="709" w:bottom="1134" w:left="1276" w:header="0" w:footer="0" w:gutter="0"/>
          <w:cols w:space="720"/>
          <w:formProt w:val="0"/>
          <w:docGrid w:linePitch="299" w:charSpace="2047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                                       Н. Д. Руденко</w:t>
      </w:r>
    </w:p>
    <w:p w:rsidR="00757F96" w:rsidRPr="00CD00C2" w:rsidRDefault="00757F96" w:rsidP="00CD00C2">
      <w:pPr>
        <w:tabs>
          <w:tab w:val="left" w:pos="1635"/>
          <w:tab w:val="right" w:pos="15278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«Формирование комфортной среды» на 2024 год</w:t>
      </w:r>
    </w:p>
    <w:p w:rsidR="00757F96" w:rsidRDefault="00757F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55" w:type="pct"/>
        <w:tblLook w:val="04A0" w:firstRow="1" w:lastRow="0" w:firstColumn="1" w:lastColumn="0" w:noHBand="0" w:noVBand="1"/>
      </w:tblPr>
      <w:tblGrid>
        <w:gridCol w:w="3087"/>
        <w:gridCol w:w="1070"/>
        <w:gridCol w:w="2262"/>
        <w:gridCol w:w="3756"/>
        <w:gridCol w:w="1985"/>
        <w:gridCol w:w="2265"/>
      </w:tblGrid>
      <w:tr w:rsidR="00757F96">
        <w:trPr>
          <w:gridAfter w:val="2"/>
          <w:wAfter w:w="1473" w:type="pct"/>
          <w:trHeight w:val="63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наименование мероприятий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нансирования</w:t>
            </w:r>
          </w:p>
        </w:tc>
      </w:tr>
      <w:tr w:rsidR="00757F96">
        <w:trPr>
          <w:gridAfter w:val="1"/>
          <w:wAfter w:w="785" w:type="pct"/>
          <w:trHeight w:val="30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57F96" w:rsidTr="00CD00C2">
        <w:trPr>
          <w:trHeight w:val="31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D00C2" w:rsidTr="00CD00C2">
        <w:trPr>
          <w:trHeight w:val="301"/>
        </w:trPr>
        <w:tc>
          <w:tcPr>
            <w:tcW w:w="2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0C2" w:rsidRDefault="00CD00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1. Создание благоприятных и комфортных условий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C2" w:rsidRDefault="00CD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</w:tr>
      <w:tr w:rsidR="007F4702" w:rsidTr="00CD00C2">
        <w:trPr>
          <w:trHeight w:val="450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</w:tr>
      <w:tr w:rsidR="007F4702" w:rsidTr="00CD00C2">
        <w:trPr>
          <w:trHeight w:val="676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</w:tr>
      <w:tr w:rsidR="007F4702" w:rsidTr="00715249">
        <w:trPr>
          <w:trHeight w:val="1365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</w:tr>
      <w:tr w:rsidR="007F4702" w:rsidTr="00715249">
        <w:trPr>
          <w:trHeight w:val="285"/>
        </w:trPr>
        <w:tc>
          <w:tcPr>
            <w:tcW w:w="2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  <w:p w:rsidR="007F4702" w:rsidRDefault="007F4702" w:rsidP="007F47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</w:tr>
      <w:tr w:rsidR="00CD00C2" w:rsidTr="00715249">
        <w:trPr>
          <w:trHeight w:val="301"/>
        </w:trPr>
        <w:tc>
          <w:tcPr>
            <w:tcW w:w="2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0C2" w:rsidRDefault="00CD00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1.2. Повышение уровня благоустройства общественных территорий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C2" w:rsidRDefault="00CD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</w:tr>
      <w:tr w:rsidR="007F4702" w:rsidTr="00715249">
        <w:trPr>
          <w:trHeight w:val="450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</w:tr>
      <w:tr w:rsidR="007F4702" w:rsidTr="00715249">
        <w:trPr>
          <w:trHeight w:val="676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</w:tr>
      <w:tr w:rsidR="007F4702" w:rsidTr="00715249">
        <w:trPr>
          <w:trHeight w:val="1395"/>
        </w:trPr>
        <w:tc>
          <w:tcPr>
            <w:tcW w:w="2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</w:tr>
      <w:tr w:rsidR="007F4702" w:rsidTr="00715249">
        <w:trPr>
          <w:trHeight w:val="255"/>
        </w:trPr>
        <w:tc>
          <w:tcPr>
            <w:tcW w:w="2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  <w:p w:rsidR="007F4702" w:rsidRDefault="007F4702" w:rsidP="007F47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</w:tr>
      <w:tr w:rsidR="007F4702" w:rsidTr="00715249">
        <w:trPr>
          <w:trHeight w:val="301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сквера, расположенного по адресу: ул. Базарная, 6А 3 этап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477,35677</w:t>
            </w:r>
          </w:p>
        </w:tc>
      </w:tr>
      <w:tr w:rsidR="007F4702" w:rsidTr="00715249">
        <w:trPr>
          <w:trHeight w:val="45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457,16150</w:t>
            </w:r>
          </w:p>
        </w:tc>
      </w:tr>
      <w:tr w:rsidR="007F4702" w:rsidTr="00715249">
        <w:trPr>
          <w:trHeight w:val="676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2" w:rsidRDefault="007F4702" w:rsidP="007F4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14,13902</w:t>
            </w:r>
          </w:p>
        </w:tc>
      </w:tr>
      <w:tr w:rsidR="007F4702" w:rsidTr="00715249">
        <w:trPr>
          <w:trHeight w:val="144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4,76061</w:t>
            </w:r>
          </w:p>
        </w:tc>
      </w:tr>
      <w:tr w:rsidR="007F4702" w:rsidTr="00715249">
        <w:trPr>
          <w:trHeight w:val="201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Default="007F4702" w:rsidP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  <w:p w:rsidR="007F4702" w:rsidRDefault="007F4702" w:rsidP="007F47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2" w:rsidRDefault="007F4702" w:rsidP="007F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1,29564</w:t>
            </w:r>
          </w:p>
        </w:tc>
      </w:tr>
      <w:tr w:rsidR="00757F96" w:rsidTr="00CD00C2">
        <w:trPr>
          <w:trHeight w:val="570"/>
        </w:trPr>
        <w:tc>
          <w:tcPr>
            <w:tcW w:w="2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1.4. Повышение санитарного и эстетического состояния территории поселения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F96" w:rsidTr="00CD00C2">
        <w:trPr>
          <w:trHeight w:val="736"/>
        </w:trPr>
        <w:tc>
          <w:tcPr>
            <w:tcW w:w="2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F96" w:rsidTr="00CD00C2">
        <w:trPr>
          <w:trHeight w:val="751"/>
        </w:trPr>
        <w:tc>
          <w:tcPr>
            <w:tcW w:w="2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F96" w:rsidTr="00CD00C2">
        <w:trPr>
          <w:trHeight w:val="961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Ликвидация несанкционированных свалок на территории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"Село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96" w:rsidRDefault="00F9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57F96" w:rsidRDefault="00757F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57F96">
          <w:pgSz w:w="16838" w:h="11906" w:orient="landscape"/>
          <w:pgMar w:top="1276" w:right="426" w:bottom="709" w:left="1134" w:header="0" w:footer="0" w:gutter="0"/>
          <w:cols w:space="720"/>
          <w:formProt w:val="0"/>
          <w:docGrid w:linePitch="299" w:charSpace="2047"/>
        </w:sectPr>
      </w:pPr>
    </w:p>
    <w:p w:rsidR="00757F96" w:rsidRDefault="00F90D0B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муниципальной программе</w:t>
      </w:r>
    </w:p>
    <w:p w:rsidR="00757F96" w:rsidRDefault="00F90D0B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области».</w:t>
      </w:r>
    </w:p>
    <w:p w:rsidR="00757F96" w:rsidRDefault="00757F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территорий, нуждающихся в благоустройстве и подлежащих благоустройству в рамках муниципальной программы </w:t>
      </w:r>
    </w:p>
    <w:p w:rsidR="00757F96" w:rsidRDefault="00F9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комфортной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год.</w:t>
      </w:r>
    </w:p>
    <w:p w:rsidR="00757F96" w:rsidRDefault="00757F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pStyle w:val="aff5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</w:t>
      </w:r>
      <w:r>
        <w:rPr>
          <w:rFonts w:ascii="Times New Roman" w:hAnsi="Times New Roman" w:cs="Times New Roman"/>
          <w:sz w:val="24"/>
          <w:szCs w:val="24"/>
        </w:rPr>
        <w:softHyphen/>
        <w:t>ройству в 2024г.:</w:t>
      </w:r>
    </w:p>
    <w:p w:rsidR="00757F96" w:rsidRDefault="00757F96">
      <w:pPr>
        <w:pStyle w:val="aff5"/>
        <w:ind w:left="1211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1066"/>
        <w:gridCol w:w="3433"/>
        <w:gridCol w:w="2059"/>
        <w:gridCol w:w="3295"/>
      </w:tblGrid>
      <w:tr w:rsidR="00757F96">
        <w:tc>
          <w:tcPr>
            <w:tcW w:w="541" w:type="pct"/>
            <w:shd w:val="clear" w:color="auto" w:fill="auto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2" w:type="pct"/>
            <w:shd w:val="clear" w:color="auto" w:fill="auto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расположения объекта благоустройства</w:t>
            </w:r>
          </w:p>
        </w:tc>
        <w:tc>
          <w:tcPr>
            <w:tcW w:w="1045" w:type="pct"/>
            <w:shd w:val="clear" w:color="auto" w:fill="auto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1672" w:type="pct"/>
            <w:shd w:val="clear" w:color="auto" w:fill="auto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Планируемый год выполнения работ</w:t>
            </w:r>
          </w:p>
        </w:tc>
      </w:tr>
      <w:tr w:rsidR="00757F96">
        <w:tc>
          <w:tcPr>
            <w:tcW w:w="541" w:type="pct"/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757F96" w:rsidRDefault="00F90D0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Благоустройство сквера, расположенного по адресу: ул. Базарная, 6А. 3 этап</w:t>
            </w:r>
          </w:p>
        </w:tc>
        <w:tc>
          <w:tcPr>
            <w:tcW w:w="1045" w:type="pct"/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 кв. м.</w:t>
            </w:r>
          </w:p>
        </w:tc>
        <w:tc>
          <w:tcPr>
            <w:tcW w:w="1672" w:type="pct"/>
            <w:shd w:val="clear" w:color="auto" w:fill="auto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</w:tbl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tbl>
      <w:tblPr>
        <w:tblStyle w:val="aff3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757F9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3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5"/>
            </w:tblGrid>
            <w:tr w:rsidR="00757F96">
              <w:tc>
                <w:tcPr>
                  <w:tcW w:w="4418" w:type="dxa"/>
                </w:tcPr>
                <w:p w:rsidR="00757F96" w:rsidRDefault="00F90D0B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Приложение № 3</w:t>
                  </w:r>
                </w:p>
              </w:tc>
            </w:tr>
            <w:tr w:rsidR="00757F96">
              <w:tc>
                <w:tcPr>
                  <w:tcW w:w="4418" w:type="dxa"/>
                </w:tcPr>
                <w:p w:rsidR="00757F96" w:rsidRDefault="00F90D0B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 муниципальной программе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eastAsia="Calibri"/>
                      <w:sz w:val="24"/>
                      <w:szCs w:val="24"/>
                    </w:rPr>
                    <w:t>Формирование комфортной среды»</w:t>
                  </w:r>
                </w:p>
              </w:tc>
            </w:tr>
          </w:tbl>
          <w:p w:rsidR="00757F96" w:rsidRDefault="00757F96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  <w:p w:rsidR="00757F96" w:rsidRDefault="00757F96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757F96" w:rsidRDefault="00F90D0B">
      <w:pPr>
        <w:pStyle w:val="aff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работ по благоустройству дворовых территорий, финансируемых за счет средств субсидий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5977"/>
      </w:tblGrid>
      <w:tr w:rsidR="00757F96">
        <w:trPr>
          <w:trHeight w:val="703"/>
        </w:trPr>
        <w:tc>
          <w:tcPr>
            <w:tcW w:w="10031" w:type="dxa"/>
            <w:gridSpan w:val="2"/>
            <w:shd w:val="clear" w:color="auto" w:fill="auto"/>
          </w:tcPr>
          <w:p w:rsidR="00757F96" w:rsidRDefault="00F90D0B">
            <w:pPr>
              <w:pStyle w:val="af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устройство дворовых подъездов, общественных территорий (включая оснащение пандусами съездов с тротуаров и (или) из подъездов многоквартирных домов для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ломобильных групп населения);</w:t>
            </w:r>
          </w:p>
        </w:tc>
      </w:tr>
      <w:tr w:rsidR="00757F96">
        <w:trPr>
          <w:trHeight w:val="699"/>
        </w:trPr>
        <w:tc>
          <w:tcPr>
            <w:tcW w:w="10031" w:type="dxa"/>
            <w:gridSpan w:val="2"/>
            <w:shd w:val="clear" w:color="auto" w:fill="auto"/>
          </w:tcPr>
          <w:p w:rsidR="00757F96" w:rsidRDefault="00F90D0B">
            <w:pPr>
              <w:pStyle w:val="af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и общественных территорий (приоритетным является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энергосберегающих технологий);</w:t>
            </w:r>
          </w:p>
        </w:tc>
      </w:tr>
      <w:tr w:rsidR="00757F96">
        <w:trPr>
          <w:trHeight w:val="683"/>
        </w:trPr>
        <w:tc>
          <w:tcPr>
            <w:tcW w:w="10031" w:type="dxa"/>
            <w:gridSpan w:val="2"/>
            <w:shd w:val="clear" w:color="auto" w:fill="auto"/>
          </w:tcPr>
          <w:p w:rsidR="00757F96" w:rsidRDefault="00F90D0B">
            <w:pPr>
              <w:pStyle w:val="af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(от 7000 руб.), урн (от 2000 руб.).</w:t>
            </w:r>
          </w:p>
        </w:tc>
      </w:tr>
      <w:tr w:rsidR="00757F96">
        <w:trPr>
          <w:trHeight w:val="2887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914525"/>
                  <wp:effectExtent l="0" t="0" r="9525" b="9525"/>
                  <wp:docPr id="1" name="Рисунок 12" descr="Скамейка уличная «Афина NOVA» - TURIZM-IRKUTSK.RU в Иркут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Скамейка уличная «Афина NOVA» - TURIZM-IRKUTSK.RU в Иркут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со спинкой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изготовления-Сосна, Ель, Сталь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27.0(кг)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78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69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Детальные размеры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сидения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41 см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48 см</w:t>
            </w:r>
          </w:p>
          <w:p w:rsidR="00757F96" w:rsidRDefault="00F9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 см</w:t>
            </w:r>
          </w:p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96">
        <w:trPr>
          <w:trHeight w:val="252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6820" cy="1781175"/>
                  <wp:effectExtent l="0" t="0" r="0" b="0"/>
                  <wp:docPr id="2" name="Рисунок 15" descr="СКАМЕЙКА УЛИЧНАЯ K001 - ООО &quot;Максилекс&quot;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5" descr="СКАМЕЙКА УЛИЧНАЯ K001 - ООО &quot;Максилекс&quot;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21" cy="178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757F96" w:rsidRDefault="00757F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126 х 62 х 78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Скамейка уличная: парковая, садовая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чугун, дерево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Выдерживает большие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спинка, подлокотники</w:t>
            </w:r>
          </w:p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96">
        <w:trPr>
          <w:trHeight w:val="3243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8715" cy="1790700"/>
                  <wp:effectExtent l="0" t="0" r="635" b="0"/>
                  <wp:docPr id="3" name="Рисунок 16" descr="Скамейка уличная K071 (Green Glade) - ООО &quot;ФОРМС&quot;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" descr="Скамейка уличная K071 (Green Glade) - ООО &quot;ФОРМС&quot;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46" cy="179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Скамейка уличная </w:t>
            </w:r>
          </w:p>
          <w:p w:rsidR="00757F96" w:rsidRDefault="00757F96">
            <w:pPr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57F96" w:rsidRDefault="00F90D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Размер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ДхГхВ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124 х 56 х 71 см.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Материал: чугун, дерево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Максимальная нагрузка 130 кг.</w:t>
            </w:r>
          </w:p>
          <w:p w:rsidR="00757F96" w:rsidRDefault="00757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96">
        <w:trPr>
          <w:trHeight w:val="656"/>
        </w:trPr>
        <w:tc>
          <w:tcPr>
            <w:tcW w:w="10031" w:type="dxa"/>
            <w:gridSpan w:val="2"/>
            <w:shd w:val="clear" w:color="auto" w:fill="auto"/>
          </w:tcPr>
          <w:p w:rsidR="00757F96" w:rsidRDefault="00F90D0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урн.</w:t>
            </w:r>
          </w:p>
        </w:tc>
      </w:tr>
      <w:tr w:rsidR="00757F96">
        <w:trPr>
          <w:trHeight w:val="2923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9275" cy="2200275"/>
                  <wp:effectExtent l="0" t="0" r="9525" b="9525"/>
                  <wp:docPr id="5" name="Рисунок 4" descr="http://hozotdel.ru/files/store_apendix_big3753_6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hozotdel.ru/files/store_apendix_big3753_6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5" cy="220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Кованая урна для мусора 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 установки стационарный, но с возможностью крепления анкерными болтами к поверхности уста</w:t>
            </w:r>
            <w:r>
              <w:rPr>
                <w:color w:val="000000"/>
              </w:rPr>
              <w:softHyphen/>
              <w:t>новки.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Основной бак урны имеет систему опрокидывания, для более быстрой и легкой очистки от мусора.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Толщина стали мусорного бака 1,1 мм, с элементами художественной ковки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Высота - 600 мм;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Ширина - 360 мм;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Глубина - 360 мм.</w:t>
            </w:r>
          </w:p>
          <w:p w:rsidR="00757F96" w:rsidRDefault="00757F96">
            <w:pPr>
              <w:pStyle w:val="aff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757F96">
        <w:trPr>
          <w:trHeight w:val="228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2047875"/>
                  <wp:effectExtent l="0" t="0" r="9525" b="9525"/>
                  <wp:docPr id="6" name="Рисунок 7" descr="https://static.my-shop.ru/product/3/280/279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https://static.my-shop.ru/product/3/280/279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Урна уличная стационарная. 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Изготовлена из оцинкованной стали с полимерным покрытием. Устойчива к различным температурным условиям. Имеет крышу, защищающую от попадания влаги. 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Урна переворачивается для уборки мусора.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Цвет: черный.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Размер: 40х120 см.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Вес: 7,6 кг.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Объем: 24 литра.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Диаметр: 25 см.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Высота: 51 см.</w:t>
            </w:r>
          </w:p>
          <w:p w:rsidR="00757F96" w:rsidRDefault="00757F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F96">
        <w:trPr>
          <w:trHeight w:val="228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647950"/>
                  <wp:effectExtent l="0" t="0" r="9525" b="0"/>
                  <wp:docPr id="13" name="Рисунок 11" descr="https://www.alsera.ru/upload/iblock/7cb/sl3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1" descr="https://www.alsera.ru/upload/iblock/7cb/sl3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Урна уличная поворотная.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Материал корпуса: нержавеющая полированная сталь.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Снабжена фиксатором для бака.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Форма корпуса овальная.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С защитной крышкой над баком.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8"/>
              </w:rPr>
              <w:t>Надежная конструкция.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>Высота - 510 мм;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>Ширина - 300 мм;</w:t>
            </w:r>
          </w:p>
          <w:p w:rsidR="00757F96" w:rsidRDefault="00F90D0B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>Глубина - 300 мм.</w:t>
            </w:r>
          </w:p>
          <w:p w:rsidR="00757F96" w:rsidRDefault="00F90D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Объем: 36 литров</w:t>
            </w:r>
          </w:p>
          <w:p w:rsidR="00757F96" w:rsidRDefault="00757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7F96">
        <w:trPr>
          <w:trHeight w:val="228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2200" cy="2961640"/>
                  <wp:effectExtent l="0" t="0" r="0" b="0"/>
                  <wp:docPr id="14" name="Рисунок 8" descr="http://hozotdel.ru/files/store_apendix_big2536_2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8" descr="http://hozotdel.ru/files/store_apendix_big2536_2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96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715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0D0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Металлическая урна</w:t>
              </w:r>
            </w:hyperlink>
            <w:r w:rsidR="00F90D0B">
              <w:rPr>
                <w:rFonts w:ascii="Times New Roman" w:hAnsi="Times New Roman" w:cs="Times New Roman"/>
                <w:sz w:val="24"/>
                <w:szCs w:val="24"/>
              </w:rPr>
              <w:t> для сбора мусора в местах об</w:t>
            </w:r>
            <w:r w:rsidR="00F90D0B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 пользования в офисах, на улицах, у объектов тор</w:t>
            </w:r>
            <w:r w:rsidR="00F90D0B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и т.п. Металлический бак для мусора опрокиды</w:t>
            </w:r>
            <w:r w:rsidR="00F90D0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вается для быстрой очистки урны. В баке предусмот</w:t>
            </w:r>
            <w:r w:rsidR="00F90D0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 дренажное отверстия для стекания воды.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– порошковая полимерная декоративная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коррозийная, цвет: антик серебро.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заказчика за дополнительную плату может быть окрашена в 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цвета RAL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Характеристики: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высота урны для мусора: 67 см;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бака: 45 см;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металла 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мм.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урны: 30 литров.</w:t>
            </w:r>
          </w:p>
          <w:p w:rsidR="00757F96" w:rsidRDefault="00757F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7F96" w:rsidRDefault="00757F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7F96">
        <w:trPr>
          <w:trHeight w:val="228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847975"/>
                  <wp:effectExtent l="0" t="0" r="0" b="9525"/>
                  <wp:docPr id="17" name="Рисунок 9" descr="Уличная урна серии &quot;СтритЛайн&quot; СЛ3-300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9" descr="Уличная урна серии &quot;СтритЛайн&quot; СЛ3-300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Мобильная уличная урна.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 выполнен из зеркальной нержавеющей стали Снабжена фиксатором для бака. 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каркаса - черный, цвет бака – хром</w:t>
            </w:r>
          </w:p>
          <w:p w:rsidR="00757F96" w:rsidRDefault="00757F9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Характеристики: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бака: 51 см;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бака 30 см;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металла 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мм.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урны: 36 литров.</w:t>
            </w:r>
          </w:p>
          <w:p w:rsidR="00757F96" w:rsidRDefault="00757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96">
        <w:trPr>
          <w:trHeight w:val="2289"/>
        </w:trPr>
        <w:tc>
          <w:tcPr>
            <w:tcW w:w="4054" w:type="dxa"/>
            <w:shd w:val="clear" w:color="auto" w:fill="auto"/>
          </w:tcPr>
          <w:p w:rsidR="00757F96" w:rsidRDefault="00F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3225165"/>
                  <wp:effectExtent l="0" t="0" r="0" b="0"/>
                  <wp:docPr id="18" name="Рисунок 10" descr="http://hozotdel.ru/files/store_apendix_big2603_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0" descr="http://hozotdel.ru/files/store_apendix_big2603_2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63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урна 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бак для мусора опрокидывается для быстрой очистки урны. В баке предусмотрено дренаж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отверстия для стекания воды. Урна имеет козырек от осадков.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Краска – порошковая полимерная декоративная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коррозийная, цвет: антик серебро.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 заказчика за дополнительную плату может быть окрашена в 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цвета RAL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757F96" w:rsidRDefault="00757F9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Характеристики:</w:t>
            </w:r>
          </w:p>
          <w:p w:rsidR="00757F96" w:rsidRDefault="00F90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высота урны для мусора: 87 см;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Высота бака: 45 см;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Толщина металла  = 1,5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 урны = 30 литров.</w:t>
            </w:r>
          </w:p>
          <w:p w:rsidR="00757F96" w:rsidRDefault="00757F9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57F96" w:rsidRDefault="00757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757F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</w:t>
      </w:r>
    </w:p>
    <w:p w:rsidR="00757F96" w:rsidRDefault="00F90D0B">
      <w:pPr>
        <w:pStyle w:val="aff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видов работ по благоустройству дворовых и общественных территорий, финансируемых за счет средств субсидий</w:t>
      </w:r>
    </w:p>
    <w:p w:rsidR="00757F96" w:rsidRDefault="00757F96">
      <w:pPr>
        <w:pStyle w:val="aff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детских и (или) спортивных площадок, автомобильных пар</w:t>
            </w:r>
            <w:r>
              <w:rPr>
                <w:sz w:val="24"/>
                <w:szCs w:val="24"/>
                <w:lang w:eastAsia="ru-RU"/>
              </w:rPr>
              <w:softHyphen/>
              <w:t>ковок(включая оснащение пандусами и местами для маломобильных групп населения);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озеленение территорий (с высадкой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</w:t>
            </w:r>
            <w:proofErr w:type="spellEnd"/>
            <w:r>
              <w:rPr>
                <w:sz w:val="24"/>
                <w:szCs w:val="24"/>
                <w:lang w:eastAsia="ru-RU"/>
              </w:rPr>
              <w:t>- и пылезащитных зеленых на</w:t>
            </w:r>
            <w:r>
              <w:rPr>
                <w:sz w:val="24"/>
                <w:szCs w:val="24"/>
                <w:lang w:eastAsia="ru-RU"/>
              </w:rPr>
              <w:softHyphen/>
              <w:t>саждений, а также необходимую опиловку-омоложение);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обустройство ограждений (</w:t>
            </w:r>
            <w:proofErr w:type="spellStart"/>
            <w:r>
              <w:rPr>
                <w:sz w:val="24"/>
                <w:szCs w:val="24"/>
                <w:lang w:eastAsia="ru-RU"/>
              </w:rPr>
              <w:t>леерное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(или) пешеходной ограждение, стол</w:t>
            </w:r>
            <w:r>
              <w:rPr>
                <w:sz w:val="24"/>
                <w:szCs w:val="24"/>
                <w:lang w:eastAsia="ru-RU"/>
              </w:rPr>
              <w:softHyphen/>
              <w:t>бики с подсветкой);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дополнительного освещения прилегающих террито</w:t>
            </w:r>
            <w:r>
              <w:rPr>
                <w:sz w:val="24"/>
                <w:szCs w:val="24"/>
                <w:lang w:eastAsia="ru-RU"/>
              </w:rPr>
              <w:softHyphen/>
              <w:t>рий (приоритетным является применение энергосберегающих технологий);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обустройство необходимых элементов для полива зеленых насаждений;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обустройство наружного покрытия дворового пространства (обустройство дорожек,  покрытия детских и спортивных площадок);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мест для выгула и (или) дрессировки собак (открытая или закрытая зона);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>
              <w:rPr>
                <w:sz w:val="24"/>
                <w:szCs w:val="24"/>
                <w:lang w:eastAsia="ru-RU"/>
              </w:rPr>
              <w:t>велопарковок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вблизи многоквартирных домов (у входа или напротив);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площадок для настольных игр (шахматы, домино, настоль</w:t>
            </w:r>
            <w:r>
              <w:rPr>
                <w:sz w:val="24"/>
                <w:szCs w:val="24"/>
                <w:lang w:eastAsia="ru-RU"/>
              </w:rPr>
              <w:softHyphen/>
              <w:t>ный теннис и т. д.);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контейнерных площадок (включая подъездные пути к ним) на дворовых территориях;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системы видеонаблюдения на дворовых и общественных территориях;</w:t>
            </w:r>
          </w:p>
        </w:tc>
      </w:tr>
      <w:tr w:rsidR="00757F96">
        <w:tc>
          <w:tcPr>
            <w:tcW w:w="817" w:type="dxa"/>
          </w:tcPr>
          <w:p w:rsidR="00757F96" w:rsidRDefault="00F90D0B">
            <w:pPr>
              <w:pStyle w:val="aff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</w:tcPr>
          <w:p w:rsidR="00757F96" w:rsidRDefault="00F90D0B">
            <w:pPr>
              <w:pStyle w:val="aff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и устройство тротуаров дворовых территорий, а также дорожек от входа в многоквартирный дом (подъезда) до дворового проезда (включая оснащение пандусами тротуаров и (или) дорожек от входа в многоквар</w:t>
            </w:r>
            <w:r>
              <w:rPr>
                <w:sz w:val="24"/>
                <w:szCs w:val="24"/>
                <w:lang w:eastAsia="ru-RU"/>
              </w:rPr>
              <w:softHyphen/>
              <w:t>тирный дом (подъезда) для маломобильных групп населения).</w:t>
            </w:r>
          </w:p>
        </w:tc>
      </w:tr>
    </w:tbl>
    <w:p w:rsidR="00757F96" w:rsidRDefault="00757F96">
      <w:pPr>
        <w:pStyle w:val="aff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757F96" w:rsidRDefault="00757F96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3"/>
        <w:tblW w:w="452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757F96">
        <w:trPr>
          <w:trHeight w:val="2676"/>
        </w:trPr>
        <w:tc>
          <w:tcPr>
            <w:tcW w:w="4525" w:type="dxa"/>
          </w:tcPr>
          <w:tbl>
            <w:tblPr>
              <w:tblStyle w:val="aff3"/>
              <w:tblW w:w="3851" w:type="dxa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757F96">
              <w:trPr>
                <w:trHeight w:val="161"/>
              </w:trPr>
              <w:tc>
                <w:tcPr>
                  <w:tcW w:w="3851" w:type="dxa"/>
                </w:tcPr>
                <w:p w:rsidR="00757F96" w:rsidRDefault="00F90D0B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Приложение № 4</w:t>
                  </w:r>
                </w:p>
              </w:tc>
            </w:tr>
            <w:tr w:rsidR="00757F96">
              <w:trPr>
                <w:trHeight w:val="839"/>
              </w:trPr>
              <w:tc>
                <w:tcPr>
                  <w:tcW w:w="3851" w:type="dxa"/>
                </w:tcPr>
                <w:p w:rsidR="00757F96" w:rsidRDefault="00F90D0B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 муниципальной программе «Формирование комфортной среды»</w:t>
                  </w:r>
                </w:p>
              </w:tc>
            </w:tr>
          </w:tbl>
          <w:p w:rsidR="00757F96" w:rsidRDefault="00757F96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57F96" w:rsidRDefault="00F90D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и общественных территорий</w:t>
      </w:r>
    </w:p>
    <w:p w:rsidR="00757F96" w:rsidRDefault="00757F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и общественных территорий.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и общественных территорий.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а также собственников иных зданий и сооружений, расположенных в границах дворовой территории, которая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собрании собственников, жителей многоквартирного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домов обсуждаются условия о трудовом участии собственников, жителей многоквартирного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субботники;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дворовой территории к началу работ (земляные работы);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озеленении территории – высадка растений, создание клумб, уборка территории;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работы.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трудового участия определяется отношением площади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 дворовой территории, в благоустройстве которой приняли участие собственники помещений многоквартирных домов, к общей площади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общ.</w:t>
      </w:r>
      <w:r>
        <w:rPr>
          <w:rFonts w:ascii="Times New Roman" w:hAnsi="Times New Roman" w:cs="Times New Roman"/>
          <w:sz w:val="24"/>
          <w:szCs w:val="24"/>
        </w:rPr>
        <w:t>) дворовой территории, подлежащей благоустройству. Данный показатель должен быть не менее 1%.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официальном сайте в сети Интернет, а также непосредственно в многоквартирных домах на информационных стендах. </w:t>
      </w:r>
    </w:p>
    <w:p w:rsidR="00757F96" w:rsidRDefault="00F9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757F96" w:rsidRDefault="00757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Default="00757F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 Программе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 Программы «Формирования современной городской среды»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2024 год с разбивкой по источникам финансирования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9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440"/>
        <w:gridCol w:w="1278"/>
        <w:gridCol w:w="1278"/>
        <w:gridCol w:w="1135"/>
        <w:gridCol w:w="1276"/>
        <w:gridCol w:w="1252"/>
        <w:gridCol w:w="1864"/>
      </w:tblGrid>
      <w:tr w:rsidR="00757F96" w:rsidTr="007F4702"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 мероприятий Программы</w:t>
            </w:r>
          </w:p>
        </w:tc>
      </w:tr>
      <w:tr w:rsidR="007F4702" w:rsidTr="007F4702">
        <w:trPr>
          <w:trHeight w:val="73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702" w:rsidTr="007F4702">
        <w:trPr>
          <w:trHeight w:val="105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7F4702" w:rsidRDefault="007F4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«Формирования современной городской среды» на 2024 год</w:t>
            </w:r>
          </w:p>
          <w:p w:rsidR="007F4702" w:rsidRDefault="007F4702">
            <w:r>
              <w:rPr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 w:rsidP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477,35677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 w:rsidP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457,16150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 w:rsidP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14,13902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 w:rsidP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4,76061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702" w:rsidRDefault="007F4702" w:rsidP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1,29564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4702" w:rsidRDefault="007F4702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области»;</w:t>
            </w:r>
          </w:p>
          <w:p w:rsidR="007F4702" w:rsidRDefault="007F4702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F90D0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F96">
          <w:headerReference w:type="default" r:id="rId24"/>
          <w:pgSz w:w="11906" w:h="16838"/>
          <w:pgMar w:top="5" w:right="1135" w:bottom="426" w:left="1134" w:header="5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                                              Н. Д. Руденко</w:t>
      </w: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757F96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к Программе</w:t>
      </w:r>
    </w:p>
    <w:p w:rsidR="00757F96" w:rsidRDefault="00F90D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 Программы «Формирования современной городской»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2024 год с разбивкой по мероприятиям</w:t>
      </w:r>
    </w:p>
    <w:p w:rsidR="00757F96" w:rsidRDefault="00F90D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21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03"/>
        <w:gridCol w:w="43"/>
        <w:gridCol w:w="622"/>
        <w:gridCol w:w="185"/>
        <w:gridCol w:w="892"/>
        <w:gridCol w:w="728"/>
        <w:gridCol w:w="1276"/>
        <w:gridCol w:w="1276"/>
        <w:gridCol w:w="1133"/>
        <w:gridCol w:w="1280"/>
        <w:gridCol w:w="979"/>
        <w:gridCol w:w="39"/>
        <w:gridCol w:w="30"/>
      </w:tblGrid>
      <w:tr w:rsidR="00757F96" w:rsidTr="007F4702">
        <w:trPr>
          <w:trHeight w:val="580"/>
        </w:trPr>
        <w:tc>
          <w:tcPr>
            <w:tcW w:w="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5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F96" w:rsidTr="007F4702">
        <w:trPr>
          <w:trHeight w:val="559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702" w:rsidTr="007F4702"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7F4702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F4702" w:rsidRDefault="007F4702" w:rsidP="007F4702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F4702" w:rsidRDefault="007F47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бюджет</w:t>
            </w:r>
          </w:p>
          <w:p w:rsidR="007F4702" w:rsidRDefault="007F4702" w:rsidP="007F4702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702" w:rsidRDefault="007F4702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F96" w:rsidTr="007F4702">
        <w:trPr>
          <w:trHeight w:val="317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F96" w:rsidRDefault="0075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F96" w:rsidTr="007F4702">
        <w:trPr>
          <w:gridAfter w:val="1"/>
          <w:wAfter w:w="14" w:type="pct"/>
          <w:trHeight w:val="273"/>
        </w:trPr>
        <w:tc>
          <w:tcPr>
            <w:tcW w:w="4967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Болхуны</w:t>
            </w:r>
            <w:proofErr w:type="spellEnd"/>
          </w:p>
          <w:p w:rsidR="00757F96" w:rsidRDefault="00F90D0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702" w:rsidTr="003C0A62">
        <w:trPr>
          <w:trHeight w:val="410"/>
        </w:trPr>
        <w:tc>
          <w:tcPr>
            <w:tcW w:w="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702" w:rsidRDefault="007F470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сквера, расположенного по адресу: ул. Базарная, 6А 3 этап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</w:t>
            </w:r>
            <w:r w:rsidR="003C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457,16150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14,13902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4,76061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702" w:rsidRDefault="007F470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1,29564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702" w:rsidRDefault="007F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62" w:rsidTr="003C0A62">
        <w:trPr>
          <w:trHeight w:val="397"/>
        </w:trPr>
        <w:tc>
          <w:tcPr>
            <w:tcW w:w="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62" w:rsidRDefault="003C0A62" w:rsidP="003C0A62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62" w:rsidRDefault="003C0A62" w:rsidP="003C0A62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образованию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  <w:p w:rsidR="003C0A62" w:rsidRDefault="003C0A62" w:rsidP="003C0A62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C0A62" w:rsidRDefault="003C0A62" w:rsidP="003C0A62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C0A62" w:rsidRDefault="003C0A62" w:rsidP="003C0A62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477,35677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457,16150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14,13902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4,76061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0A62" w:rsidRDefault="003C0A62" w:rsidP="003C0A62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1,29564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0A62" w:rsidRDefault="003C0A62" w:rsidP="003C0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702" w:rsidTr="003C0A62"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F96" w:rsidRDefault="00F90D0B">
            <w:pPr>
              <w:spacing w:after="204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F96" w:rsidRDefault="00F90D0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F96">
          <w:headerReference w:type="default" r:id="rId25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Н. Д. Руденко</w:t>
      </w:r>
    </w:p>
    <w:p w:rsidR="00757F96" w:rsidRDefault="00F90D0B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757F96" w:rsidRDefault="00F90D0B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57F96" w:rsidRDefault="00F90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2024 году, с перечнем видов работ, планируемых к выполнению в рамках отдельного мероприятия </w:t>
      </w:r>
    </w:p>
    <w:p w:rsidR="00757F96" w:rsidRDefault="00F90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общественных мест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984"/>
        <w:gridCol w:w="1776"/>
        <w:gridCol w:w="1559"/>
        <w:gridCol w:w="8147"/>
      </w:tblGrid>
      <w:tr w:rsidR="00757F96">
        <w:trPr>
          <w:trHeight w:val="531"/>
        </w:trPr>
        <w:tc>
          <w:tcPr>
            <w:tcW w:w="913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757F96" w:rsidRDefault="00F90D0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76" w:type="dxa"/>
          </w:tcPr>
          <w:p w:rsidR="00757F96" w:rsidRDefault="00F90D0B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559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8147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57F96">
        <w:tc>
          <w:tcPr>
            <w:tcW w:w="913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7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F96">
        <w:trPr>
          <w:trHeight w:val="635"/>
        </w:trPr>
        <w:tc>
          <w:tcPr>
            <w:tcW w:w="14379" w:type="dxa"/>
            <w:gridSpan w:val="5"/>
          </w:tcPr>
          <w:p w:rsidR="00757F96" w:rsidRDefault="00F90D0B">
            <w:pPr>
              <w:pStyle w:val="aff4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Перечень объектов в рамках реализации мероприятий по благоустройству общественных  мест,  расположенных на территории муниципального образования «Сельское поселение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57F96">
        <w:trPr>
          <w:trHeight w:val="1440"/>
        </w:trPr>
        <w:tc>
          <w:tcPr>
            <w:tcW w:w="913" w:type="dxa"/>
          </w:tcPr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757F96" w:rsidRDefault="00F90D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 адресу: ул. Базарная, 6А 3 этап</w:t>
            </w:r>
          </w:p>
        </w:tc>
        <w:tc>
          <w:tcPr>
            <w:tcW w:w="1776" w:type="dxa"/>
            <w:vAlign w:val="center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1559" w:type="dxa"/>
            <w:vAlign w:val="center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47" w:type="dxa"/>
          </w:tcPr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Озеленение территории (устройство газонов, посадки кустарников и деревьев) </w:t>
            </w:r>
          </w:p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0A6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3C0A62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24653A">
              <w:rPr>
                <w:rFonts w:ascii="Times New Roman" w:hAnsi="Times New Roman" w:cs="Times New Roman"/>
                <w:sz w:val="24"/>
                <w:szCs w:val="24"/>
              </w:rPr>
              <w:t>, покрытие площадки.</w:t>
            </w:r>
            <w:r w:rsidR="003C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Устройство системы видеонаблюдения.</w:t>
            </w:r>
          </w:p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Устройство системы наружного освещения (установка свободностоящих уличных и грунтовых фонарей).</w:t>
            </w:r>
          </w:p>
        </w:tc>
      </w:tr>
    </w:tbl>
    <w:p w:rsidR="00757F96" w:rsidRDefault="00757F96">
      <w:pPr>
        <w:rPr>
          <w:rFonts w:ascii="Times New Roman" w:hAnsi="Times New Roman" w:cs="Times New Roman"/>
          <w:sz w:val="24"/>
          <w:szCs w:val="24"/>
        </w:rPr>
      </w:pPr>
    </w:p>
    <w:p w:rsidR="00757F96" w:rsidRDefault="00F90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Н. Д. Руденко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F96" w:rsidRDefault="00757F96">
      <w:pPr>
        <w:rPr>
          <w:rFonts w:ascii="Times New Roman" w:hAnsi="Times New Roman" w:cs="Times New Roman"/>
          <w:sz w:val="24"/>
          <w:szCs w:val="24"/>
        </w:rPr>
        <w:sectPr w:rsidR="00757F96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757F96" w:rsidRDefault="00F90D0B">
      <w:pPr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№8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городской среды» </w:t>
      </w:r>
    </w:p>
    <w:p w:rsidR="00757F96" w:rsidRDefault="00757F96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96" w:rsidRDefault="00F90D0B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757F96" w:rsidRDefault="00F90D0B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обсуждения, согласования и утверждения дизайн-проекта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</w:p>
    <w:p w:rsidR="00757F96" w:rsidRDefault="00F90D0B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утверждения в рамках реализации муниципальной программы «Формирование современной городской среды» на 2024 год (далее - Порядок).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Дизайн-проект разрабатывается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наиболее посещаемых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общественная территория), включенных в муниципальную программу «Формирование современной городской среды» на 2024 год.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Дизайн-проект благоустройства - проект благоустройства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общественной территории (далее - дизайн проект).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57F96" w:rsidRDefault="00F90D0B">
      <w:pPr>
        <w:tabs>
          <w:tab w:val="left" w:pos="1162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Содержание дизайн-проекта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отображением текстового и визуального описания проекта благоустройства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минимальный и дополнительный перечни работ.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дизайн-проекта осуществляется с учетом минимальных и дополнительных перечней работ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муниципальной программой «Формирование современной городской среды» на 2024 год.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дизайн-проекта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757F96" w:rsidRDefault="00F90D0B">
      <w:pPr>
        <w:tabs>
          <w:tab w:val="left" w:pos="112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Разработка дизайн-проекта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757F96" w:rsidRDefault="00F90D0B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дизайн-проекта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работниками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рабочих дней, в отношении общественных территорий - 10 рабочих дней со дня утверждения муниципальной программы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>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год.</w:t>
      </w:r>
    </w:p>
    <w:p w:rsidR="00757F96" w:rsidRDefault="00F90D0B">
      <w:pPr>
        <w:tabs>
          <w:tab w:val="left" w:pos="118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целях обсуждения, согласования и утверждения дизайн-проекта благоустройства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подготовки дизайн-проекта благоустройства общественной территории размещает его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757F96" w:rsidRDefault="00F90D0B">
      <w:pPr>
        <w:tabs>
          <w:tab w:val="left" w:pos="1397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Обсуждение дизайн-проекта благоустройства общественной территории, включенной в адресный перечень общественных территорий муниципальной программы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>современной городской среды»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с участием населения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голосования.</w:t>
      </w:r>
    </w:p>
    <w:p w:rsidR="00757F96" w:rsidRDefault="00F90D0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населением на официальном сайте размещаются дизайн-проекты благоустройства общественных территорий, подготовленные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эскизные проекты благоустройства или дизайн-проект благоустройства, представленные заинтересованными лицами.</w:t>
      </w:r>
    </w:p>
    <w:p w:rsidR="00757F96" w:rsidRDefault="00F90D0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проводится в течение 10 дней путем выбора одного из представленных дизайн-проектов, эскизных проектов в отношении каждой общественной территории.</w:t>
      </w:r>
    </w:p>
    <w:p w:rsidR="00757F96" w:rsidRDefault="00F90D0B">
      <w:pPr>
        <w:tabs>
          <w:tab w:val="left" w:pos="1207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дизайн-проекты, эскизные проекты, набравшие большее количество голосов.</w:t>
      </w:r>
    </w:p>
    <w:p w:rsidR="00757F96" w:rsidRDefault="00F90D0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голосования Общественная комиссия принимает решение о согласовании дизайн-проекта благоустройства общественной территории, набравшего большее количество голосов.</w:t>
      </w:r>
    </w:p>
    <w:p w:rsidR="00757F96" w:rsidRDefault="00F90D0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оформляются в протоколе заседания Общественной комиссии.</w:t>
      </w:r>
    </w:p>
    <w:p w:rsidR="00757F96" w:rsidRDefault="00F90D0B">
      <w:pPr>
        <w:tabs>
          <w:tab w:val="left" w:pos="1466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Протокол Общественной комиссии о согласовании дизайн-проекта благоустройства общественной территории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его подписания.</w:t>
      </w:r>
    </w:p>
    <w:p w:rsidR="00757F96" w:rsidRDefault="00F90D0B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составляется в 2 экземплярах, один из которых остается в Общественной комиссии, второй экземпляр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дизайн-проекта благоустройства общественной территории.</w:t>
      </w:r>
    </w:p>
    <w:p w:rsidR="00757F96" w:rsidRDefault="00F90D0B"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Утверждение дизайн-проекта благоустройства общественной территории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 w:rsidR="00757F96" w:rsidRDefault="00757F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96" w:rsidRDefault="00F90D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757F96" w:rsidRDefault="00757F96"/>
    <w:p w:rsidR="00757F96" w:rsidRDefault="00757F96">
      <w:pPr>
        <w:rPr>
          <w:rFonts w:ascii="Times New Roman" w:hAnsi="Times New Roman"/>
          <w:sz w:val="28"/>
          <w:szCs w:val="28"/>
        </w:rPr>
      </w:pPr>
    </w:p>
    <w:p w:rsidR="00757F96" w:rsidRDefault="00757F96">
      <w:pPr>
        <w:rPr>
          <w:rFonts w:ascii="Times New Roman" w:hAnsi="Times New Roman" w:cs="Times New Roman"/>
          <w:sz w:val="28"/>
          <w:szCs w:val="28"/>
        </w:rPr>
      </w:pPr>
    </w:p>
    <w:sectPr w:rsidR="00757F96">
      <w:headerReference w:type="default" r:id="rId26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9" w:rsidRDefault="00715249">
      <w:r>
        <w:separator/>
      </w:r>
    </w:p>
  </w:endnote>
  <w:endnote w:type="continuationSeparator" w:id="0">
    <w:p w:rsidR="00715249" w:rsidRDefault="0071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9" w:rsidRDefault="00715249">
      <w:r>
        <w:separator/>
      </w:r>
    </w:p>
  </w:footnote>
  <w:footnote w:type="continuationSeparator" w:id="0">
    <w:p w:rsidR="00715249" w:rsidRDefault="0071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49" w:rsidRDefault="00715249">
    <w:pPr>
      <w:pStyle w:val="af4"/>
    </w:pPr>
  </w:p>
  <w:p w:rsidR="00715249" w:rsidRDefault="0071524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49" w:rsidRDefault="00715249">
    <w:pPr>
      <w:pStyle w:val="af4"/>
    </w:pPr>
  </w:p>
  <w:p w:rsidR="00715249" w:rsidRDefault="00715249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49" w:rsidRDefault="00715249">
    <w:pPr>
      <w:pStyle w:val="af4"/>
    </w:pPr>
  </w:p>
  <w:p w:rsidR="00715249" w:rsidRDefault="0071524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D3"/>
    <w:multiLevelType w:val="multilevel"/>
    <w:tmpl w:val="06C56DD3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7D147C6"/>
    <w:multiLevelType w:val="multilevel"/>
    <w:tmpl w:val="27D147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B4C5C"/>
    <w:multiLevelType w:val="multilevel"/>
    <w:tmpl w:val="4BDB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337C"/>
    <w:multiLevelType w:val="multilevel"/>
    <w:tmpl w:val="507E337C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546"/>
    <w:multiLevelType w:val="multilevel"/>
    <w:tmpl w:val="613165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6"/>
    <w:rsid w:val="000011D6"/>
    <w:rsid w:val="00007DAA"/>
    <w:rsid w:val="0002345F"/>
    <w:rsid w:val="00027AAB"/>
    <w:rsid w:val="0005280C"/>
    <w:rsid w:val="00052EB9"/>
    <w:rsid w:val="00053EB0"/>
    <w:rsid w:val="000561F0"/>
    <w:rsid w:val="00062EA8"/>
    <w:rsid w:val="00063D7C"/>
    <w:rsid w:val="0006629F"/>
    <w:rsid w:val="00091946"/>
    <w:rsid w:val="000C4039"/>
    <w:rsid w:val="000E00E3"/>
    <w:rsid w:val="000F005F"/>
    <w:rsid w:val="000F47BD"/>
    <w:rsid w:val="00103CCD"/>
    <w:rsid w:val="00104E02"/>
    <w:rsid w:val="001145A5"/>
    <w:rsid w:val="00117100"/>
    <w:rsid w:val="00133A54"/>
    <w:rsid w:val="00145ADE"/>
    <w:rsid w:val="0015607F"/>
    <w:rsid w:val="00160505"/>
    <w:rsid w:val="0017476C"/>
    <w:rsid w:val="001951BD"/>
    <w:rsid w:val="00195BB3"/>
    <w:rsid w:val="001A4ACF"/>
    <w:rsid w:val="001B5027"/>
    <w:rsid w:val="001D1110"/>
    <w:rsid w:val="001F1555"/>
    <w:rsid w:val="002032C3"/>
    <w:rsid w:val="00221003"/>
    <w:rsid w:val="00232A81"/>
    <w:rsid w:val="00242D35"/>
    <w:rsid w:val="0024653A"/>
    <w:rsid w:val="00247695"/>
    <w:rsid w:val="00262250"/>
    <w:rsid w:val="00265651"/>
    <w:rsid w:val="002A25DD"/>
    <w:rsid w:val="002B4FE9"/>
    <w:rsid w:val="002C3FB2"/>
    <w:rsid w:val="0035475C"/>
    <w:rsid w:val="00354FC9"/>
    <w:rsid w:val="00361D09"/>
    <w:rsid w:val="003779B9"/>
    <w:rsid w:val="003855C1"/>
    <w:rsid w:val="00387F1C"/>
    <w:rsid w:val="00395A4A"/>
    <w:rsid w:val="00396F9C"/>
    <w:rsid w:val="00397709"/>
    <w:rsid w:val="003A1D35"/>
    <w:rsid w:val="003A3921"/>
    <w:rsid w:val="003B2605"/>
    <w:rsid w:val="003B5B3E"/>
    <w:rsid w:val="003C0A62"/>
    <w:rsid w:val="003C2892"/>
    <w:rsid w:val="003C3929"/>
    <w:rsid w:val="003E0B75"/>
    <w:rsid w:val="00407170"/>
    <w:rsid w:val="00411CCE"/>
    <w:rsid w:val="00412773"/>
    <w:rsid w:val="004141D7"/>
    <w:rsid w:val="0041609B"/>
    <w:rsid w:val="00426127"/>
    <w:rsid w:val="00427C67"/>
    <w:rsid w:val="00444A02"/>
    <w:rsid w:val="0045511D"/>
    <w:rsid w:val="00455CB0"/>
    <w:rsid w:val="00462A1C"/>
    <w:rsid w:val="00472A9B"/>
    <w:rsid w:val="0049016E"/>
    <w:rsid w:val="0049347F"/>
    <w:rsid w:val="004A24B1"/>
    <w:rsid w:val="004A5963"/>
    <w:rsid w:val="004B383F"/>
    <w:rsid w:val="004C0CBD"/>
    <w:rsid w:val="004C2732"/>
    <w:rsid w:val="004D7FA3"/>
    <w:rsid w:val="004F2788"/>
    <w:rsid w:val="00501A4F"/>
    <w:rsid w:val="00502877"/>
    <w:rsid w:val="00504E45"/>
    <w:rsid w:val="00507A26"/>
    <w:rsid w:val="005407FA"/>
    <w:rsid w:val="00573DCD"/>
    <w:rsid w:val="00586505"/>
    <w:rsid w:val="0059080D"/>
    <w:rsid w:val="005920B9"/>
    <w:rsid w:val="00593FB5"/>
    <w:rsid w:val="005B2251"/>
    <w:rsid w:val="005B5DF0"/>
    <w:rsid w:val="005C67B9"/>
    <w:rsid w:val="006060D6"/>
    <w:rsid w:val="0061075A"/>
    <w:rsid w:val="006208EF"/>
    <w:rsid w:val="00623AA4"/>
    <w:rsid w:val="00625C1C"/>
    <w:rsid w:val="00637B82"/>
    <w:rsid w:val="00662887"/>
    <w:rsid w:val="0069395E"/>
    <w:rsid w:val="006A1800"/>
    <w:rsid w:val="006A4586"/>
    <w:rsid w:val="006B5A2B"/>
    <w:rsid w:val="00711736"/>
    <w:rsid w:val="00715249"/>
    <w:rsid w:val="00747900"/>
    <w:rsid w:val="00757F96"/>
    <w:rsid w:val="00791A86"/>
    <w:rsid w:val="007A2B40"/>
    <w:rsid w:val="007A5ABF"/>
    <w:rsid w:val="007C659B"/>
    <w:rsid w:val="007E0B80"/>
    <w:rsid w:val="007F4702"/>
    <w:rsid w:val="0080613B"/>
    <w:rsid w:val="0082030D"/>
    <w:rsid w:val="00837BE3"/>
    <w:rsid w:val="008444EA"/>
    <w:rsid w:val="0085128C"/>
    <w:rsid w:val="008653A5"/>
    <w:rsid w:val="0089378C"/>
    <w:rsid w:val="008C123C"/>
    <w:rsid w:val="008C60F8"/>
    <w:rsid w:val="008E1875"/>
    <w:rsid w:val="009139A0"/>
    <w:rsid w:val="00913FC3"/>
    <w:rsid w:val="00922E44"/>
    <w:rsid w:val="009403DF"/>
    <w:rsid w:val="009407E9"/>
    <w:rsid w:val="00943ABA"/>
    <w:rsid w:val="00987C65"/>
    <w:rsid w:val="009B6854"/>
    <w:rsid w:val="009F639A"/>
    <w:rsid w:val="00A17EE3"/>
    <w:rsid w:val="00A37F54"/>
    <w:rsid w:val="00A41AB4"/>
    <w:rsid w:val="00A534AB"/>
    <w:rsid w:val="00A66340"/>
    <w:rsid w:val="00A90CA2"/>
    <w:rsid w:val="00AA0A61"/>
    <w:rsid w:val="00B07E89"/>
    <w:rsid w:val="00B12A13"/>
    <w:rsid w:val="00B26FB8"/>
    <w:rsid w:val="00B31C34"/>
    <w:rsid w:val="00B4318C"/>
    <w:rsid w:val="00B532E3"/>
    <w:rsid w:val="00B6538D"/>
    <w:rsid w:val="00B7174C"/>
    <w:rsid w:val="00B87EB2"/>
    <w:rsid w:val="00BA1B94"/>
    <w:rsid w:val="00BB2650"/>
    <w:rsid w:val="00BC27A4"/>
    <w:rsid w:val="00BC321D"/>
    <w:rsid w:val="00BE0926"/>
    <w:rsid w:val="00BE6A9C"/>
    <w:rsid w:val="00C063D3"/>
    <w:rsid w:val="00C14611"/>
    <w:rsid w:val="00C1605B"/>
    <w:rsid w:val="00C41179"/>
    <w:rsid w:val="00C90311"/>
    <w:rsid w:val="00C9149E"/>
    <w:rsid w:val="00CB126E"/>
    <w:rsid w:val="00CB156D"/>
    <w:rsid w:val="00CB3773"/>
    <w:rsid w:val="00CC1C12"/>
    <w:rsid w:val="00CC4262"/>
    <w:rsid w:val="00CC7706"/>
    <w:rsid w:val="00CD00C2"/>
    <w:rsid w:val="00D052BF"/>
    <w:rsid w:val="00D1281F"/>
    <w:rsid w:val="00D2529A"/>
    <w:rsid w:val="00D33128"/>
    <w:rsid w:val="00D33C7B"/>
    <w:rsid w:val="00D35DC0"/>
    <w:rsid w:val="00D45944"/>
    <w:rsid w:val="00D60666"/>
    <w:rsid w:val="00D62126"/>
    <w:rsid w:val="00D62FE2"/>
    <w:rsid w:val="00D66D46"/>
    <w:rsid w:val="00D67289"/>
    <w:rsid w:val="00D87C59"/>
    <w:rsid w:val="00D91454"/>
    <w:rsid w:val="00DA39FA"/>
    <w:rsid w:val="00DA7654"/>
    <w:rsid w:val="00DA79EA"/>
    <w:rsid w:val="00DB4B3F"/>
    <w:rsid w:val="00DD6730"/>
    <w:rsid w:val="00DD680E"/>
    <w:rsid w:val="00DE40CF"/>
    <w:rsid w:val="00DE615C"/>
    <w:rsid w:val="00DF37D9"/>
    <w:rsid w:val="00E01821"/>
    <w:rsid w:val="00E059F4"/>
    <w:rsid w:val="00E05F7F"/>
    <w:rsid w:val="00E3081D"/>
    <w:rsid w:val="00E33CB1"/>
    <w:rsid w:val="00E40AE8"/>
    <w:rsid w:val="00E41ECA"/>
    <w:rsid w:val="00E52E2C"/>
    <w:rsid w:val="00E569F7"/>
    <w:rsid w:val="00E61A91"/>
    <w:rsid w:val="00E66073"/>
    <w:rsid w:val="00E6786B"/>
    <w:rsid w:val="00E86DD7"/>
    <w:rsid w:val="00E93743"/>
    <w:rsid w:val="00ED5130"/>
    <w:rsid w:val="00EE5A77"/>
    <w:rsid w:val="00EE77B6"/>
    <w:rsid w:val="00F2273B"/>
    <w:rsid w:val="00F37A60"/>
    <w:rsid w:val="00F432AB"/>
    <w:rsid w:val="00F518A3"/>
    <w:rsid w:val="00F51CFD"/>
    <w:rsid w:val="00F61B3B"/>
    <w:rsid w:val="00F6536B"/>
    <w:rsid w:val="00F713D6"/>
    <w:rsid w:val="00F80CF2"/>
    <w:rsid w:val="00F86B47"/>
    <w:rsid w:val="00F90D0B"/>
    <w:rsid w:val="00FB2FFE"/>
    <w:rsid w:val="00FB5214"/>
    <w:rsid w:val="00FC0893"/>
    <w:rsid w:val="00FC0B6E"/>
    <w:rsid w:val="00FC0D93"/>
    <w:rsid w:val="00FF1B5B"/>
    <w:rsid w:val="237E31DC"/>
    <w:rsid w:val="4C7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1B3563"/>
  <w15:docId w15:val="{6F27AEB3-546B-404D-A63F-76B13E4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unhideWhenUsed="1"/>
    <w:lsdException w:name="Body Text Indent 2" w:uiPriority="0"/>
    <w:lsdException w:name="Body Text Indent 3" w:uiPriority="0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0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8"/>
      <w:lang w:val="en-US" w:eastAsia="ru-RU" w:bidi="en-US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8"/>
      <w:lang w:val="en-US" w:eastAsia="ru-RU" w:bidi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 w:val="20"/>
      <w:szCs w:val="28"/>
      <w:lang w:val="en-US" w:eastAsia="ru-RU" w:bidi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8"/>
      <w:lang w:val="en-US" w:eastAsia="ru-RU" w:bidi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8"/>
      <w:lang w:val="en-US" w:eastAsia="ru-RU" w:bidi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/>
      <w:jc w:val="left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footnote reference"/>
    <w:uiPriority w:val="99"/>
    <w:rPr>
      <w:vertAlign w:val="superscript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styleId="a8">
    <w:name w:val="page number"/>
    <w:basedOn w:val="a1"/>
  </w:style>
  <w:style w:type="character" w:styleId="a9">
    <w:name w:val="line number"/>
    <w:basedOn w:val="a1"/>
    <w:uiPriority w:val="99"/>
    <w:unhideWhenUsed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0"/>
    <w:link w:val="ac"/>
    <w:uiPriority w:val="99"/>
    <w:pPr>
      <w:suppressAutoHyphens/>
      <w:jc w:val="left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pPr>
      <w:spacing w:after="120"/>
      <w:ind w:left="283"/>
      <w:jc w:val="left"/>
    </w:pPr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paragraph" w:styleId="af">
    <w:name w:val="caption"/>
    <w:basedOn w:val="a0"/>
    <w:next w:val="a0"/>
    <w:uiPriority w:val="35"/>
    <w:qFormat/>
    <w:pPr>
      <w:jc w:val="left"/>
    </w:pPr>
    <w:rPr>
      <w:rFonts w:ascii="Times New Roman" w:eastAsia="Calibri" w:hAnsi="Times New Roman" w:cs="Times New Roman"/>
      <w:b/>
      <w:bCs/>
      <w:color w:val="4F81BD"/>
      <w:sz w:val="18"/>
      <w:szCs w:val="18"/>
      <w:lang w:val="en-US" w:eastAsia="ru-RU" w:bidi="en-US"/>
    </w:rPr>
  </w:style>
  <w:style w:type="paragraph" w:styleId="11">
    <w:name w:val="index 1"/>
    <w:basedOn w:val="a0"/>
    <w:next w:val="a0"/>
    <w:uiPriority w:val="99"/>
    <w:semiHidden/>
    <w:unhideWhenUsed/>
    <w:pPr>
      <w:ind w:left="220" w:hanging="220"/>
    </w:pPr>
  </w:style>
  <w:style w:type="paragraph" w:styleId="af0">
    <w:name w:val="Document Map"/>
    <w:basedOn w:val="a0"/>
    <w:link w:val="af1"/>
    <w:uiPriority w:val="99"/>
    <w:unhideWhenUsed/>
    <w:pPr>
      <w:jc w:val="left"/>
    </w:pPr>
    <w:rPr>
      <w:rFonts w:ascii="Tahoma" w:eastAsia="Calibri" w:hAnsi="Tahoma" w:cs="Tahoma"/>
      <w:sz w:val="16"/>
      <w:szCs w:val="16"/>
      <w:lang w:val="en-US" w:bidi="en-US"/>
    </w:rPr>
  </w:style>
  <w:style w:type="paragraph" w:styleId="af2">
    <w:name w:val="footnote text"/>
    <w:basedOn w:val="a0"/>
    <w:link w:val="af3"/>
    <w:uiPriority w:val="99"/>
    <w:unhideWhenUsed/>
    <w:pPr>
      <w:widowControl w:val="0"/>
      <w:wordWrap w:val="0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81">
    <w:name w:val="toc 8"/>
    <w:basedOn w:val="a0"/>
    <w:next w:val="a0"/>
    <w:uiPriority w:val="39"/>
    <w:unhideWhenUsed/>
    <w:pPr>
      <w:spacing w:after="100" w:line="276" w:lineRule="auto"/>
      <w:ind w:left="154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pPr>
      <w:tabs>
        <w:tab w:val="center" w:pos="4677"/>
        <w:tab w:val="right" w:pos="9355"/>
      </w:tabs>
    </w:pPr>
  </w:style>
  <w:style w:type="paragraph" w:styleId="91">
    <w:name w:val="toc 9"/>
    <w:basedOn w:val="a0"/>
    <w:next w:val="a0"/>
    <w:uiPriority w:val="39"/>
    <w:unhideWhenUsed/>
    <w:pPr>
      <w:spacing w:after="100" w:line="276" w:lineRule="auto"/>
      <w:ind w:left="176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uiPriority w:val="39"/>
    <w:unhideWhenUsed/>
    <w:pPr>
      <w:spacing w:after="100" w:line="276" w:lineRule="auto"/>
      <w:ind w:left="132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0"/>
    <w:link w:val="af7"/>
    <w:pPr>
      <w:suppressAutoHyphens/>
      <w:spacing w:after="140" w:line="288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8">
    <w:name w:val="index heading"/>
    <w:basedOn w:val="a0"/>
    <w:pPr>
      <w:suppressLineNumbers/>
      <w:suppressAutoHyphens/>
      <w:jc w:val="left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styleId="12">
    <w:name w:val="toc 1"/>
    <w:basedOn w:val="a0"/>
    <w:next w:val="a0"/>
    <w:uiPriority w:val="39"/>
    <w:unhideWhenUsed/>
    <w:pPr>
      <w:widowControl w:val="0"/>
      <w:tabs>
        <w:tab w:val="right" w:leader="dot" w:pos="9498"/>
      </w:tabs>
      <w:wordWrap w:val="0"/>
      <w:spacing w:after="100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61">
    <w:name w:val="toc 6"/>
    <w:basedOn w:val="a0"/>
    <w:next w:val="a0"/>
    <w:uiPriority w:val="39"/>
    <w:unhideWhenUsed/>
    <w:pPr>
      <w:spacing w:after="100" w:line="276" w:lineRule="auto"/>
      <w:ind w:left="110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0"/>
    <w:next w:val="a0"/>
    <w:uiPriority w:val="39"/>
    <w:unhideWhenUsed/>
    <w:pPr>
      <w:tabs>
        <w:tab w:val="left" w:pos="1928"/>
        <w:tab w:val="right" w:leader="dot" w:pos="9498"/>
        <w:tab w:val="right" w:leader="dot" w:pos="10338"/>
      </w:tabs>
      <w:suppressAutoHyphens/>
      <w:spacing w:after="80"/>
      <w:ind w:firstLine="709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23">
    <w:name w:val="toc 2"/>
    <w:basedOn w:val="a0"/>
    <w:next w:val="a0"/>
    <w:uiPriority w:val="39"/>
    <w:unhideWhenUsed/>
    <w:pPr>
      <w:widowControl w:val="0"/>
      <w:tabs>
        <w:tab w:val="right" w:leader="dot" w:pos="9498"/>
        <w:tab w:val="right" w:leader="dot" w:pos="10338"/>
      </w:tabs>
      <w:suppressAutoHyphens/>
      <w:wordWrap w:val="0"/>
      <w:spacing w:after="60"/>
      <w:ind w:firstLine="709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41">
    <w:name w:val="toc 4"/>
    <w:basedOn w:val="a0"/>
    <w:next w:val="a0"/>
    <w:uiPriority w:val="39"/>
    <w:unhideWhenUsed/>
    <w:pPr>
      <w:spacing w:after="100" w:line="276" w:lineRule="auto"/>
      <w:ind w:left="66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uiPriority w:val="39"/>
    <w:unhideWhenUsed/>
    <w:pPr>
      <w:spacing w:after="100" w:line="276" w:lineRule="auto"/>
      <w:ind w:left="88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Body Text Indent"/>
    <w:basedOn w:val="a0"/>
    <w:link w:val="afa"/>
    <w:uiPriority w:val="9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uiPriority w:val="10"/>
    <w:qFormat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0"/>
    <w:link w:val="afe"/>
    <w:uiPriority w:val="99"/>
    <w:unhideWhenUsed/>
    <w:pPr>
      <w:tabs>
        <w:tab w:val="center" w:pos="4677"/>
        <w:tab w:val="right" w:pos="9355"/>
      </w:tabs>
    </w:pPr>
  </w:style>
  <w:style w:type="paragraph" w:styleId="aff">
    <w:name w:val="List"/>
    <w:basedOn w:val="af6"/>
    <w:rPr>
      <w:rFonts w:cs="Mangal"/>
    </w:rPr>
  </w:style>
  <w:style w:type="paragraph" w:styleId="aff0">
    <w:name w:val="Normal (Web)"/>
    <w:basedOn w:val="a0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unhideWhenUsed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paragraph" w:styleId="24">
    <w:name w:val="Body Text Indent 2"/>
    <w:basedOn w:val="a0"/>
    <w:link w:val="2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0"/>
    <w:link w:val="aff2"/>
    <w:uiPriority w:val="11"/>
    <w:qFormat/>
    <w:pPr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 w:bidi="en-US"/>
    </w:rPr>
  </w:style>
  <w:style w:type="paragraph" w:styleId="HTML">
    <w:name w:val="HTML Preformatted"/>
    <w:basedOn w:val="a0"/>
    <w:link w:val="HTML0"/>
    <w:uiPriority w:val="99"/>
    <w:unhideWhenUsed/>
    <w:qFormat/>
    <w:pPr>
      <w:jc w:val="left"/>
    </w:pPr>
    <w:rPr>
      <w:rFonts w:ascii="Consolas" w:eastAsiaTheme="minorEastAsia" w:hAnsi="Consolas"/>
      <w:sz w:val="20"/>
      <w:szCs w:val="20"/>
      <w:lang w:eastAsia="ru-RU"/>
    </w:rPr>
  </w:style>
  <w:style w:type="table" w:styleId="aff3">
    <w:name w:val="Table Grid"/>
    <w:basedOn w:val="a2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</w:style>
  <w:style w:type="character" w:customStyle="1" w:styleId="afe">
    <w:name w:val="Нижний колонтитул Знак"/>
    <w:basedOn w:val="a1"/>
    <w:link w:val="afd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fc">
    <w:name w:val="Заголовок Знак"/>
    <w:basedOn w:val="a1"/>
    <w:link w:val="afb"/>
    <w:uiPriority w:val="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List Paragraph"/>
    <w:basedOn w:val="a0"/>
    <w:uiPriority w:val="34"/>
    <w:qFormat/>
    <w:pPr>
      <w:spacing w:after="200" w:line="276" w:lineRule="auto"/>
      <w:ind w:left="720"/>
      <w:contextualSpacing/>
      <w:jc w:val="left"/>
    </w:pPr>
  </w:style>
  <w:style w:type="paragraph" w:styleId="aff5">
    <w:name w:val="No Spacing"/>
    <w:qFormat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1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Cambria" w:eastAsia="Times New Roman" w:hAnsi="Cambria" w:cs="Times New Roman"/>
      <w:b/>
      <w:bCs/>
      <w:color w:val="4F81BD"/>
      <w:sz w:val="20"/>
      <w:szCs w:val="28"/>
      <w:lang w:val="en-US" w:eastAsia="ru-RU" w:bidi="en-US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Cambria" w:eastAsia="Times New Roman" w:hAnsi="Cambria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50">
    <w:name w:val="Заголовок 5 Знак"/>
    <w:basedOn w:val="a1"/>
    <w:link w:val="5"/>
    <w:uiPriority w:val="9"/>
    <w:rPr>
      <w:rFonts w:ascii="Cambria" w:eastAsia="Times New Roman" w:hAnsi="Cambria" w:cs="Times New Roman"/>
      <w:color w:val="243F60"/>
      <w:sz w:val="20"/>
      <w:szCs w:val="28"/>
      <w:lang w:val="en-US" w:eastAsia="ru-RU" w:bidi="en-US"/>
    </w:rPr>
  </w:style>
  <w:style w:type="character" w:customStyle="1" w:styleId="60">
    <w:name w:val="Заголовок 6 Знак"/>
    <w:basedOn w:val="a1"/>
    <w:link w:val="6"/>
    <w:uiPriority w:val="9"/>
    <w:rPr>
      <w:rFonts w:ascii="Cambria" w:eastAsia="Times New Roman" w:hAnsi="Cambria" w:cs="Times New Roman"/>
      <w:i/>
      <w:iCs/>
      <w:color w:val="243F60"/>
      <w:sz w:val="20"/>
      <w:szCs w:val="28"/>
      <w:lang w:val="en-US" w:eastAsia="ru-RU" w:bidi="en-US"/>
    </w:rPr>
  </w:style>
  <w:style w:type="character" w:customStyle="1" w:styleId="70">
    <w:name w:val="Заголовок 7 Знак"/>
    <w:basedOn w:val="a1"/>
    <w:link w:val="7"/>
    <w:uiPriority w:val="9"/>
    <w:rPr>
      <w:rFonts w:ascii="Cambria" w:eastAsia="Times New Roman" w:hAnsi="Cambria" w:cs="Times New Roman"/>
      <w:i/>
      <w:iCs/>
      <w:color w:val="404040"/>
      <w:sz w:val="20"/>
      <w:szCs w:val="28"/>
      <w:lang w:val="en-US" w:eastAsia="ru-RU" w:bidi="en-US"/>
    </w:rPr>
  </w:style>
  <w:style w:type="character" w:customStyle="1" w:styleId="80">
    <w:name w:val="Заголовок 8 Знак"/>
    <w:basedOn w:val="a1"/>
    <w:link w:val="8"/>
    <w:uiPriority w:val="9"/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Cambria" w:eastAsia="Times New Roman" w:hAnsi="Cambria" w:cs="Times New Roman"/>
      <w:i/>
      <w:iCs/>
      <w:color w:val="404040"/>
      <w:sz w:val="20"/>
      <w:szCs w:val="20"/>
      <w:lang w:val="en-US" w:eastAsia="ru-RU" w:bidi="en-US"/>
    </w:rPr>
  </w:style>
  <w:style w:type="paragraph" w:customStyle="1" w:styleId="13">
    <w:name w:val="Заголовок1"/>
    <w:basedOn w:val="a0"/>
    <w:next w:val="af6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ac">
    <w:name w:val="Текст выноски Знак"/>
    <w:basedOn w:val="a1"/>
    <w:link w:val="ab"/>
    <w:uiPriority w:val="99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4">
    <w:name w:val="Сильное выделение1"/>
    <w:basedOn w:val="a1"/>
    <w:uiPriority w:val="21"/>
    <w:qFormat/>
    <w:rPr>
      <w:b/>
      <w:bCs/>
      <w:i/>
      <w:iCs/>
      <w:color w:val="4F81BD" w:themeColor="accent1"/>
    </w:rPr>
  </w:style>
  <w:style w:type="character" w:customStyle="1" w:styleId="HTML0">
    <w:name w:val="Стандартный HTML Знак"/>
    <w:basedOn w:val="a1"/>
    <w:link w:val="HTML"/>
    <w:uiPriority w:val="99"/>
    <w:qFormat/>
    <w:rPr>
      <w:rFonts w:ascii="Consolas" w:eastAsiaTheme="minorEastAsia" w:hAnsi="Consolas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Знак1"/>
    <w:basedOn w:val="a0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qFormat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91">
    <w:name w:val="xl91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qFormat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07">
    <w:name w:val="xl107"/>
    <w:basedOn w:val="a0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pP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qFormat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pP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pP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</w:style>
  <w:style w:type="character" w:customStyle="1" w:styleId="22">
    <w:name w:val="Основной текст 2 Знак"/>
    <w:basedOn w:val="a1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Times New Roman" w:hAnsi="Times New Roman" w:cs="Times New Roman" w:hint="default"/>
      <w:sz w:val="26"/>
    </w:rPr>
  </w:style>
  <w:style w:type="paragraph" w:customStyle="1" w:styleId="xl65">
    <w:name w:val="xl65"/>
    <w:basedOn w:val="a0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8">
    <w:name w:val="xl23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9">
    <w:name w:val="xl23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0">
    <w:name w:val="xl24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1"/>
    <w:link w:val="aff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 w:bidi="en-US"/>
    </w:rPr>
  </w:style>
  <w:style w:type="paragraph" w:styleId="26">
    <w:name w:val="Quote"/>
    <w:basedOn w:val="a0"/>
    <w:next w:val="a0"/>
    <w:link w:val="27"/>
    <w:uiPriority w:val="29"/>
    <w:qFormat/>
    <w:pPr>
      <w:jc w:val="left"/>
    </w:pPr>
    <w:rPr>
      <w:rFonts w:ascii="Times New Roman" w:eastAsia="Calibri" w:hAnsi="Times New Roman" w:cs="Times New Roman"/>
      <w:i/>
      <w:iCs/>
      <w:color w:val="000000"/>
      <w:sz w:val="20"/>
      <w:szCs w:val="28"/>
      <w:lang w:val="en-US" w:eastAsia="ru-RU" w:bidi="en-US"/>
    </w:rPr>
  </w:style>
  <w:style w:type="character" w:customStyle="1" w:styleId="27">
    <w:name w:val="Цитата 2 Знак"/>
    <w:basedOn w:val="a1"/>
    <w:link w:val="26"/>
    <w:uiPriority w:val="29"/>
    <w:rPr>
      <w:rFonts w:ascii="Times New Roman" w:eastAsia="Calibri" w:hAnsi="Times New Roman" w:cs="Times New Roman"/>
      <w:i/>
      <w:iCs/>
      <w:color w:val="000000"/>
      <w:sz w:val="20"/>
      <w:szCs w:val="28"/>
      <w:lang w:val="en-US" w:eastAsia="ru-RU" w:bidi="en-US"/>
    </w:rPr>
  </w:style>
  <w:style w:type="paragraph" w:styleId="aff6">
    <w:name w:val="Intense Quote"/>
    <w:basedOn w:val="a0"/>
    <w:next w:val="a0"/>
    <w:link w:val="aff7"/>
    <w:uiPriority w:val="30"/>
    <w:qFormat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Calibri" w:hAnsi="Times New Roman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aff7">
    <w:name w:val="Выделенная цитата Знак"/>
    <w:basedOn w:val="a1"/>
    <w:link w:val="aff6"/>
    <w:uiPriority w:val="30"/>
    <w:rPr>
      <w:rFonts w:ascii="Times New Roman" w:eastAsia="Calibri" w:hAnsi="Times New Roman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16">
    <w:name w:val="Слабое выделение1"/>
    <w:uiPriority w:val="19"/>
    <w:qFormat/>
    <w:rPr>
      <w:i/>
      <w:iCs/>
      <w:color w:val="808080"/>
    </w:rPr>
  </w:style>
  <w:style w:type="character" w:customStyle="1" w:styleId="17">
    <w:name w:val="Слабая ссылка1"/>
    <w:uiPriority w:val="31"/>
    <w:qFormat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33"/>
    <w:qFormat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0"/>
    <w:uiPriority w:val="39"/>
    <w:qFormat/>
    <w:pPr>
      <w:keepLines/>
      <w:spacing w:before="480" w:after="0" w:line="240" w:lineRule="auto"/>
      <w:outlineLvl w:val="9"/>
    </w:pPr>
    <w:rPr>
      <w:color w:val="365F91"/>
      <w:kern w:val="0"/>
      <w:sz w:val="20"/>
      <w:szCs w:val="28"/>
      <w:lang w:val="en-US" w:bidi="en-US"/>
    </w:rPr>
  </w:style>
  <w:style w:type="character" w:customStyle="1" w:styleId="af1">
    <w:name w:val="Схема документа Знак"/>
    <w:link w:val="af0"/>
    <w:uiPriority w:val="99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b">
    <w:name w:val="Схема документа Знак1"/>
    <w:basedOn w:val="a1"/>
    <w:uiPriority w:val="99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character" w:customStyle="1" w:styleId="35">
    <w:name w:val="Основной текст 3 Знак"/>
    <w:basedOn w:val="a1"/>
    <w:link w:val="34"/>
    <w:uiPriority w:val="99"/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uiPriority w:val="99"/>
    <w:semiHidden/>
    <w:rPr>
      <w:rFonts w:ascii="Segoe UI" w:eastAsia="Calibri" w:hAnsi="Segoe UI" w:cs="Segoe UI"/>
      <w:sz w:val="18"/>
      <w:szCs w:val="18"/>
      <w:lang w:val="en-US" w:bidi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Знак"/>
    <w:basedOn w:val="a1"/>
    <w:link w:val="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">
    <w:name w:val="ж) Тире"/>
    <w:basedOn w:val="aff4"/>
    <w:link w:val="aff9"/>
    <w:qFormat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ж) Тире Знак"/>
    <w:link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1"/>
    <w:link w:val="af2"/>
    <w:uiPriority w:val="9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customStyle="1" w:styleId="1d">
    <w:name w:val="Сетка таблицы1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0"/>
    <w:next w:val="aff0"/>
    <w:uiPriority w:val="99"/>
    <w:semiHidden/>
    <w:unhideWhenUsed/>
    <w:pPr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uiPriority w:val="99"/>
    <w:semiHidden/>
    <w:rPr>
      <w:color w:val="80808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f">
    <w:name w:val="Без интервала1"/>
    <w:pPr>
      <w:suppressAutoHyphens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Arial CYR" w:eastAsia="Arial CYR" w:hAnsi="Arial CYR" w:cs="Arial CYR"/>
      <w:kern w:val="2"/>
      <w:sz w:val="24"/>
      <w:szCs w:val="24"/>
      <w:lang w:bidi="ru-RU"/>
    </w:rPr>
  </w:style>
  <w:style w:type="paragraph" w:customStyle="1" w:styleId="formattext">
    <w:name w:val="formattext"/>
    <w:basedOn w:val="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8">
    <w:name w:val="_Style 318"/>
    <w:basedOn w:val="a0"/>
    <w:next w:val="afb"/>
    <w:link w:val="affb"/>
    <w:qFormat/>
    <w:pPr>
      <w:jc w:val="center"/>
    </w:pPr>
    <w:rPr>
      <w:sz w:val="28"/>
    </w:rPr>
  </w:style>
  <w:style w:type="character" w:customStyle="1" w:styleId="affb">
    <w:name w:val="Название Знак"/>
    <w:link w:val="Style318"/>
    <w:rPr>
      <w:sz w:val="28"/>
    </w:rPr>
  </w:style>
  <w:style w:type="paragraph" w:customStyle="1" w:styleId="affc">
    <w:name w:val="Базовый"/>
    <w:pPr>
      <w:suppressAutoHyphens/>
      <w:spacing w:line="100" w:lineRule="atLeast"/>
    </w:pPr>
    <w:rPr>
      <w:rFonts w:ascii="Times New Roman" w:eastAsia="SimSu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hozotdel.ru/dir.php?i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257E5CCC33551DCBB25EDC95A994FA89A4E4857C4BCD0433188575490784991DB73CB558F2A02FF0B7DF5SDkD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hozotdel.ru/dir.php?i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%D0%98%D0%B3%D0%BE%D1%80%D1%8C\Desktop\%D0%B3%D0%BE%D1%80%D0%BE%D0%B4%D1%81%D0%BA%D0%B0%D1%8F%20%D1%81%D1%80%D0%B5%D0%B4%D0%B0\%D0%97%D0%BB%D0%BE%D0%BA%D0%B0%D0%B7%D0%BE%D0%B2%D0%BE%20%D1%81%D1%80%D0%B5%D0%B4%D0%B0.docx" TargetMode="External"/><Relationship Id="rId19" Type="http://schemas.openxmlformats.org/officeDocument/2006/relationships/hyperlink" Target="http://hozotdel.ru/dir.php?id=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23E8-3738-4AFC-800C-92124D1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26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12</cp:revision>
  <cp:lastPrinted>2024-04-24T05:41:00Z</cp:lastPrinted>
  <dcterms:created xsi:type="dcterms:W3CDTF">2022-11-08T18:07:00Z</dcterms:created>
  <dcterms:modified xsi:type="dcterms:W3CDTF">2024-04-24T05:41:00Z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9D81125BF1EC4A1BB74E60EBBC062178_13</vt:lpwstr>
  </property>
</Properties>
</file>