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СОВЕТ МУНИЦИПАЛЬНОГО ОБРАЗОВАНИЯ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«СЕЛО БОЛХУНЫ»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 22.06.2015 г.                                                                   N  31</w:t>
      </w:r>
    </w:p>
    <w:p>
      <w:pPr>
        <w:pStyle w:val="style0"/>
      </w:pPr>
      <w:r>
        <w:rPr/>
      </w:r>
    </w:p>
    <w:tbl>
      <w:tblPr>
        <w:jc w:val="left"/>
        <w:tblInd w:type="dxa" w:w="-230"/>
        <w:tblBorders/>
      </w:tblPr>
      <w:tblGrid>
        <w:gridCol w:w="9727"/>
      </w:tblGrid>
      <w:tr>
        <w:trPr>
          <w:cantSplit w:val="false"/>
        </w:trPr>
        <w:tc>
          <w:tcPr>
            <w:tcW w:type="dxa" w:w="9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2"/>
              <w:spacing w:after="28" w:before="28"/>
              <w:contextualSpacing w:val="false"/>
              <w:jc w:val="center"/>
            </w:pPr>
            <w:r>
              <w:rPr>
                <w:sz w:val="28"/>
                <w:szCs w:val="28"/>
              </w:rPr>
              <w:t>Об утверждении Положения о сообщении лицами, замещающими должности муниципальной службы МО «Село Болхуны» и муниципальными служащими МО «Село Болхуны»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>
      <w:pPr>
        <w:pStyle w:val="style32"/>
        <w:ind w:firstLine="708" w:left="0" w:right="0"/>
        <w:jc w:val="both"/>
      </w:pPr>
      <w:r>
        <w:rPr>
          <w:color w:val="000000"/>
          <w:sz w:val="27"/>
          <w:szCs w:val="27"/>
        </w:rPr>
        <w:t>В соответствии с Гражданским кодексом РФ, Федеральным законом от 25 декабря 2008 года №273-ФЗ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>
      <w:pPr>
        <w:pStyle w:val="style32"/>
        <w:ind w:firstLine="708" w:left="0" w:right="0"/>
        <w:jc w:val="both"/>
      </w:pPr>
      <w:r>
        <w:rPr/>
      </w:r>
    </w:p>
    <w:p>
      <w:pPr>
        <w:pStyle w:val="style32"/>
      </w:pPr>
      <w:r>
        <w:rPr>
          <w:color w:val="000000"/>
          <w:sz w:val="27"/>
          <w:szCs w:val="27"/>
        </w:rPr>
        <w:t>РЕШИЛ:</w:t>
      </w:r>
    </w:p>
    <w:p>
      <w:pPr>
        <w:pStyle w:val="style32"/>
        <w:ind w:firstLine="708" w:left="0" w:right="0"/>
        <w:jc w:val="both"/>
      </w:pPr>
      <w:r>
        <w:rPr>
          <w:color w:val="000000"/>
          <w:sz w:val="27"/>
          <w:szCs w:val="27"/>
        </w:rPr>
        <w:t xml:space="preserve">1. </w:t>
        <w:tab/>
      </w:r>
      <w:r>
        <w:rPr>
          <w:color w:val="000000"/>
          <w:sz w:val="28"/>
          <w:szCs w:val="28"/>
        </w:rPr>
        <w:t>Утвердить прилагаемое Положение о сообщении лицами, замещающими должности муниципальной службы в МО «Село Болхуны» и муниципальными служащими МО «Село Болхуны»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>
      <w:pPr>
        <w:pStyle w:val="style32"/>
        <w:spacing w:after="28" w:before="28"/>
        <w:ind w:firstLine="708" w:left="0" w:right="0"/>
        <w:contextualSpacing w:val="false"/>
      </w:pPr>
      <w:r>
        <w:rPr>
          <w:color w:val="000000"/>
          <w:sz w:val="27"/>
          <w:szCs w:val="27"/>
        </w:rPr>
        <w:t xml:space="preserve">2. </w:t>
        <w:tab/>
      </w:r>
      <w:r>
        <w:rPr>
          <w:rStyle w:val="style21"/>
          <w:b w:val="false"/>
          <w:bCs w:val="false"/>
          <w:i w:val="false"/>
          <w:iCs w:val="false"/>
          <w:color w:val="000000"/>
          <w:sz w:val="27"/>
          <w:szCs w:val="27"/>
        </w:rPr>
        <w:t>Обнародовать настоящее решение путем размещения на стендах в администрации и сельской библиотеке. Опубликовать настоящее постановление на официальном сайте администрации на официальном сайте муниципального образования «Село Болхуны».</w:t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>
          <w:color w:val="000000"/>
          <w:sz w:val="27"/>
          <w:szCs w:val="27"/>
        </w:rPr>
        <w:t>Глава муниципального образования ________________Н.Д.Руденко</w:t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  <w:spacing w:after="28" w:before="28"/>
        <w:ind w:hanging="0" w:left="0" w:right="0"/>
        <w:contextualSpacing w:val="false"/>
      </w:pPr>
      <w:r>
        <w:rPr>
          <w:color w:val="000000"/>
          <w:sz w:val="27"/>
          <w:szCs w:val="27"/>
        </w:rPr>
        <w:tab/>
        <w:tab/>
        <w:tab/>
        <w:tab/>
        <w:tab/>
        <w:tab/>
        <w:tab/>
        <w:tab/>
        <w:tab/>
        <w:t>УТВЕРЖДЕНО</w:t>
      </w:r>
    </w:p>
    <w:p>
      <w:pPr>
        <w:pStyle w:val="style32"/>
        <w:spacing w:after="28" w:before="28"/>
        <w:ind w:firstLine="708" w:left="5664" w:right="0"/>
        <w:contextualSpacing w:val="false"/>
      </w:pPr>
      <w:r>
        <w:rPr>
          <w:color w:val="000000"/>
          <w:sz w:val="27"/>
          <w:szCs w:val="27"/>
        </w:rPr>
        <w:t xml:space="preserve">решением Совета МО   </w:t>
      </w:r>
    </w:p>
    <w:p>
      <w:pPr>
        <w:pStyle w:val="style32"/>
        <w:spacing w:after="28" w:before="28"/>
        <w:ind w:firstLine="708" w:left="5664" w:right="0"/>
        <w:contextualSpacing w:val="false"/>
      </w:pPr>
      <w:r>
        <w:rPr>
          <w:rStyle w:val="style21"/>
          <w:b w:val="false"/>
          <w:bCs w:val="false"/>
          <w:i w:val="false"/>
          <w:iCs w:val="false"/>
          <w:color w:val="000000"/>
          <w:sz w:val="27"/>
          <w:szCs w:val="27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olor w:val="000000"/>
          <w:sz w:val="28"/>
          <w:szCs w:val="28"/>
        </w:rPr>
        <w:t>«</w:t>
      </w:r>
      <w:r>
        <w:rPr>
          <w:rStyle w:val="style21"/>
          <w:b w:val="false"/>
          <w:bCs w:val="false"/>
          <w:i w:val="false"/>
          <w:iCs w:val="false"/>
          <w:color w:val="000000"/>
          <w:sz w:val="28"/>
          <w:szCs w:val="28"/>
        </w:rPr>
        <w:t>Село Болхуны»</w:t>
      </w:r>
    </w:p>
    <w:p>
      <w:pPr>
        <w:pStyle w:val="style32"/>
        <w:spacing w:after="28" w:before="28"/>
        <w:ind w:hanging="0" w:left="0" w:right="0"/>
        <w:contextualSpacing w:val="false"/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ab/>
        <w:tab/>
        <w:tab/>
        <w:tab/>
        <w:tab/>
        <w:tab/>
        <w:tab/>
        <w:tab/>
        <w:tab/>
        <w:t xml:space="preserve">от </w:t>
      </w:r>
      <w:r>
        <w:rPr>
          <w:color w:val="000000"/>
          <w:sz w:val="27"/>
          <w:szCs w:val="27"/>
        </w:rPr>
        <w:t>22.06.2015  № 31</w:t>
      </w:r>
    </w:p>
    <w:p>
      <w:pPr>
        <w:pStyle w:val="style32"/>
        <w:spacing w:after="28" w:before="28"/>
        <w:contextualSpacing w:val="false"/>
        <w:jc w:val="center"/>
      </w:pPr>
      <w:r>
        <w:rPr/>
      </w:r>
    </w:p>
    <w:p>
      <w:pPr>
        <w:pStyle w:val="style32"/>
        <w:spacing w:after="28" w:before="28"/>
        <w:contextualSpacing w:val="false"/>
        <w:jc w:val="center"/>
      </w:pPr>
      <w:r>
        <w:rPr>
          <w:color w:val="000000"/>
          <w:sz w:val="27"/>
          <w:szCs w:val="27"/>
        </w:rPr>
        <w:t>Положение</w:t>
      </w:r>
    </w:p>
    <w:p>
      <w:pPr>
        <w:pStyle w:val="style32"/>
        <w:spacing w:after="28" w:before="28"/>
        <w:contextualSpacing w:val="false"/>
        <w:jc w:val="center"/>
      </w:pPr>
      <w:r>
        <w:rPr>
          <w:color w:val="000000"/>
          <w:sz w:val="27"/>
          <w:szCs w:val="27"/>
        </w:rPr>
        <w:t xml:space="preserve">о сообщении лицами, замещающими должности муниципальной службы в </w:t>
      </w:r>
      <w:r>
        <w:rPr>
          <w:color w:val="000000"/>
          <w:sz w:val="27"/>
          <w:szCs w:val="27"/>
        </w:rPr>
        <w:t>МО «Село Болхуны»</w:t>
      </w:r>
      <w:r>
        <w:rPr>
          <w:rStyle w:val="style22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муниципальными служащими</w:t>
      </w:r>
      <w:r>
        <w:rPr>
          <w:rStyle w:val="style22"/>
          <w:b/>
          <w:bCs/>
          <w:color w:val="000000"/>
          <w:sz w:val="27"/>
          <w:szCs w:val="27"/>
        </w:rPr>
        <w:t> </w:t>
      </w:r>
      <w:bookmarkStart w:id="0" w:name="__DdeLink__180_902376729"/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bookmarkEnd w:id="0"/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1. </w:t>
        <w:tab/>
        <w:t xml:space="preserve">Настоящее Положение определяет порядок сообщения лицами, замещающими муниципальные должности в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, а также муниципальными служащими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rStyle w:val="style22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(далее соответственно - лица, замещающие муниципальные должности, служащие)</w:t>
      </w:r>
      <w:r>
        <w:rPr>
          <w:rStyle w:val="style22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2. </w:t>
        <w:tab/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3. </w:t>
        <w:tab/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4. </w:t>
        <w:tab/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5. </w:t>
        <w:tab/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(</w:t>
      </w:r>
      <w:r>
        <w:rPr>
          <w:rStyle w:val="style21"/>
          <w:color w:val="000000"/>
          <w:sz w:val="27"/>
          <w:szCs w:val="27"/>
        </w:rPr>
        <w:t>указывается структурное подразделение органа местного самоуправления или ответственное должностное лицо, которому представляется уведомление</w:t>
      </w:r>
      <w:r>
        <w:rPr>
          <w:color w:val="000000"/>
          <w:sz w:val="27"/>
          <w:szCs w:val="27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style32"/>
        <w:spacing w:after="28" w:before="28"/>
        <w:ind w:firstLine="708" w:left="0" w:right="0"/>
        <w:contextualSpacing w:val="false"/>
        <w:jc w:val="both"/>
      </w:pPr>
      <w:r>
        <w:rPr>
          <w:color w:val="000000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style32"/>
        <w:spacing w:after="28" w:before="28"/>
        <w:ind w:firstLine="708" w:left="0" w:right="0"/>
        <w:contextualSpacing w:val="false"/>
        <w:jc w:val="both"/>
      </w:pPr>
      <w:r>
        <w:rPr>
          <w:color w:val="000000"/>
          <w:sz w:val="27"/>
          <w:szCs w:val="27"/>
        </w:rPr>
        <w:t>При невозможности подачи уведомления в сроки, указанные в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"Par5"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абзацах первом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"Par6"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втором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6. </w:t>
        <w:tab/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(</w:t>
      </w:r>
      <w:r>
        <w:rPr>
          <w:rStyle w:val="style21"/>
          <w:color w:val="000000"/>
          <w:sz w:val="27"/>
          <w:szCs w:val="27"/>
        </w:rPr>
        <w:t>или иной орган, комиссию по учёту муниципального имущества, созданные в органе местного самоуправления в соответствии с законодательством о бухгалтерском учёте</w:t>
      </w:r>
      <w:r>
        <w:rPr>
          <w:color w:val="000000"/>
          <w:sz w:val="27"/>
          <w:szCs w:val="27"/>
        </w:rPr>
        <w:t>).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7. </w:t>
        <w:tab/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уполномоченном структурном подразделении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Журнал регистрации должен быть пронумерован, прошнурован и скреплён печатью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>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8. </w:t>
        <w:tab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"Par9"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пунктом 7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настоящего Положения.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>9.</w:t>
        <w:tab/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10. </w:t>
        <w:tab/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или иного органа, комиссии по учёту муниципального имущества, созданных в органе местного самоуправления в соответствии с законодательством о бухгалтерском учёте.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11. </w:t>
        <w:tab/>
        <w:t xml:space="preserve">Уполномоченное структурное подразделение или ответственное должностное лицо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12. </w:t>
        <w:tab/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pStyle w:val="style32"/>
        <w:spacing w:after="28" w:before="28"/>
        <w:ind w:firstLine="708" w:left="0" w:right="0"/>
        <w:contextualSpacing w:val="false"/>
        <w:jc w:val="both"/>
      </w:pPr>
      <w:r>
        <w:rPr>
          <w:color w:val="000000"/>
          <w:sz w:val="27"/>
          <w:szCs w:val="27"/>
        </w:rPr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ответственному должностному лицу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>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13. </w:t>
        <w:tab/>
        <w:t xml:space="preserve">Уполномоченное структурное подразделение или ответственное должностное лицо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в течение 3 месяцев со дня поступления заявления или уведомления о намерении выкупить подарок, указанные в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"Par14"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пункте 12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14. </w:t>
        <w:tab/>
        <w:t>Подарок, в отношении которого не поступили заявление или уведомление о намерении выкупить подарок, указанные в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"Par14"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пункте 12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настоящего Положения, может использоваться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с учетом заключения комиссии по поступлению и выбытию активов о целесообразности использования подарка для обеспечения деятельности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>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15. В случае нецелесообразности использования подарка руководителем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>16.</w:t>
        <w:tab/>
        <w:t>Оценка стоимости подарка для реализации (выкупа), предусмотренная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"Par15"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пунктами 13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style22"/>
          <w:color w:val="000000"/>
          <w:sz w:val="27"/>
          <w:szCs w:val="27"/>
        </w:rPr>
        <w:t> </w:t>
      </w:r>
      <w:r>
        <w:fldChar w:fldCharType="begin"/>
      </w:r>
      <w:r>
        <w:instrText> HYPERLINK "http://procnov.ru/local/print/39" \l "Par17"</w:instrText>
      </w:r>
      <w:r>
        <w:fldChar w:fldCharType="separate"/>
      </w:r>
      <w:r>
        <w:rPr>
          <w:rStyle w:val="style17"/>
          <w:rStyle w:val="style17"/>
          <w:color w:val="000000"/>
          <w:sz w:val="27"/>
          <w:szCs w:val="27"/>
        </w:rPr>
        <w:t>15</w:t>
      </w:r>
      <w:r>
        <w:fldChar w:fldCharType="end"/>
      </w:r>
      <w:r>
        <w:rPr>
          <w:rStyle w:val="style22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17. </w:t>
        <w:tab/>
        <w:t xml:space="preserve">В случае если подарок не выкуплен или не реализован, руководителем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style32"/>
        <w:spacing w:after="28" w:before="28"/>
        <w:contextualSpacing w:val="false"/>
        <w:jc w:val="both"/>
      </w:pPr>
      <w:r>
        <w:rPr>
          <w:color w:val="000000"/>
          <w:sz w:val="27"/>
          <w:szCs w:val="27"/>
        </w:rPr>
        <w:t xml:space="preserve">18. </w:t>
        <w:tab/>
        <w:t xml:space="preserve">Средства, вырученные от реализации (выкупа) подарка, зачисляются в доход бюджета </w:t>
      </w:r>
      <w:r>
        <w:rPr>
          <w:rStyle w:val="style22"/>
          <w:b w:val="false"/>
          <w:bCs w:val="false"/>
          <w:color w:val="000000"/>
          <w:sz w:val="27"/>
          <w:szCs w:val="27"/>
        </w:rPr>
        <w:t>МО «Село Болхуны»</w:t>
      </w:r>
      <w:r>
        <w:rPr>
          <w:color w:val="000000"/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418" w:right="851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4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eastAsia="Times New Roman" w:hAnsi="Times New Roman"/>
      <w:b/>
      <w:bCs/>
      <w:i/>
      <w:iCs/>
      <w:sz w:val="36"/>
      <w:szCs w:val="36"/>
      <w:lang w:eastAsia="ru-RU"/>
    </w:rPr>
  </w:style>
  <w:style w:styleId="style5" w:type="paragraph">
    <w:name w:val="Заголовок 5"/>
    <w:basedOn w:val="style0"/>
    <w:next w:val="style24"/>
    <w:pPr>
      <w:numPr>
        <w:ilvl w:val="4"/>
        <w:numId w:val="1"/>
      </w:numPr>
      <w:spacing w:after="28" w:before="28" w:line="100" w:lineRule="atLeast"/>
      <w:contextualSpacing w:val="false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Заголовок 2 Знак"/>
    <w:basedOn w:val="style15"/>
    <w:next w:val="style18"/>
    <w:rPr>
      <w:rFonts w:ascii="Times New Roman" w:eastAsia="Times New Roman" w:hAnsi="Times New Roman"/>
      <w:b/>
      <w:bCs/>
      <w:sz w:val="36"/>
      <w:szCs w:val="36"/>
    </w:rPr>
  </w:style>
  <w:style w:styleId="style19" w:type="character">
    <w:name w:val="Заголовок 5 Знак"/>
    <w:basedOn w:val="style15"/>
    <w:next w:val="style19"/>
    <w:rPr>
      <w:rFonts w:ascii="Times New Roman" w:eastAsia="Times New Roman" w:hAnsi="Times New Roman"/>
      <w:b/>
      <w:bCs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Выделение"/>
    <w:basedOn w:val="style15"/>
    <w:next w:val="style21"/>
    <w:rPr>
      <w:i/>
      <w:iCs/>
    </w:rPr>
  </w:style>
  <w:style w:styleId="style22" w:type="character">
    <w:name w:val="apple-converted-space"/>
    <w:basedOn w:val="style15"/>
    <w:next w:val="style22"/>
    <w:rPr/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hAnsi="Tahoma"/>
      <w:sz w:val="16"/>
      <w:szCs w:val="16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Times New Roman" w:cs="Times New Roman" w:eastAsia="Calibri" w:hAnsi="Times New Roman"/>
      <w:color w:val="00000A"/>
      <w:sz w:val="20"/>
      <w:szCs w:val="20"/>
      <w:lang w:bidi="ar-SA" w:eastAsia="ru-RU" w:val="ru-RU"/>
    </w:rPr>
  </w:style>
  <w:style w:styleId="style30" w:type="paragraph">
    <w:name w:val="ConsPlusNonformat"/>
    <w:next w:val="style30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1" w:type="paragraph">
    <w:name w:val="ConsPlusNormal"/>
    <w:next w:val="style31"/>
    <w:pPr>
      <w:widowControl/>
      <w:tabs/>
      <w:suppressAutoHyphens w:val="true"/>
    </w:pPr>
    <w:rPr>
      <w:rFonts w:ascii="Arial" w:cs="Arial" w:eastAsia="Calibri" w:hAnsi="Arial"/>
      <w:color w:val="00000A"/>
      <w:sz w:val="20"/>
      <w:szCs w:val="20"/>
      <w:lang w:bidi="ar-SA" w:eastAsia="ru-RU" w:val="ru-RU"/>
    </w:rPr>
  </w:style>
  <w:style w:styleId="style32" w:type="paragraph">
    <w:name w:val="Normal (Web)"/>
    <w:basedOn w:val="style0"/>
    <w:next w:val="style32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2015-06-17T12:46:00.00Z</dcterms:created>
  <dc:creator>1</dc:creator>
  <cp:lastModifiedBy>User</cp:lastModifiedBy>
  <cp:lastPrinted>2015-05-22T12:30:00.00Z</cp:lastPrinted>
  <dcterms:modified xsi:type="dcterms:W3CDTF">2015-06-17T12:49:00.00Z</dcterms:modified>
  <cp:revision>5</cp:revision>
</cp:coreProperties>
</file>