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0A" w:rsidRDefault="0077500A" w:rsidP="0077500A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77500A" w:rsidRDefault="0077500A" w:rsidP="0077500A">
      <w:pPr>
        <w:pStyle w:val="af"/>
      </w:pPr>
      <w:r>
        <w:t>АДМИНИСТРАЦИЯ МУНИЦИПАЛЬНОГО ОБРАЗОВАНИЯ</w:t>
      </w:r>
    </w:p>
    <w:p w:rsidR="0077500A" w:rsidRDefault="0077500A" w:rsidP="0077500A">
      <w:pPr>
        <w:pStyle w:val="af"/>
      </w:pPr>
      <w:r>
        <w:t>«СЕЛО БОЛХУНЫ»</w:t>
      </w:r>
    </w:p>
    <w:p w:rsidR="0077500A" w:rsidRDefault="0077500A" w:rsidP="0077500A">
      <w:pPr>
        <w:pStyle w:val="af"/>
        <w:rPr>
          <w:b/>
          <w:sz w:val="24"/>
          <w:szCs w:val="24"/>
        </w:rPr>
      </w:pPr>
    </w:p>
    <w:p w:rsidR="0077500A" w:rsidRDefault="0077500A" w:rsidP="0077500A">
      <w:pPr>
        <w:pStyle w:val="af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500A" w:rsidRDefault="0077500A" w:rsidP="0077500A">
      <w:pPr>
        <w:pStyle w:val="af"/>
        <w:rPr>
          <w:b/>
          <w:sz w:val="20"/>
        </w:rPr>
      </w:pPr>
    </w:p>
    <w:p w:rsidR="0077500A" w:rsidRDefault="0077500A" w:rsidP="0077500A">
      <w:pPr>
        <w:pStyle w:val="af"/>
      </w:pPr>
    </w:p>
    <w:p w:rsidR="0077500A" w:rsidRPr="00041DB0" w:rsidRDefault="00B73869" w:rsidP="00775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</w:t>
      </w:r>
      <w:r w:rsidR="00854255">
        <w:rPr>
          <w:rFonts w:ascii="Times New Roman" w:hAnsi="Times New Roman" w:cs="Times New Roman"/>
          <w:sz w:val="28"/>
          <w:szCs w:val="28"/>
        </w:rPr>
        <w:t>.2019 г.</w:t>
      </w:r>
      <w:r w:rsidR="0077500A" w:rsidRPr="00041DB0">
        <w:rPr>
          <w:rFonts w:ascii="Times New Roman" w:hAnsi="Times New Roman" w:cs="Times New Roman"/>
          <w:sz w:val="28"/>
          <w:szCs w:val="28"/>
        </w:rPr>
        <w:t xml:space="preserve">  </w:t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</w:r>
      <w:r w:rsidR="0077500A" w:rsidRPr="00041DB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750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500A" w:rsidRPr="00041DB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12-С</w:t>
      </w:r>
    </w:p>
    <w:p w:rsidR="0077500A" w:rsidRDefault="0077500A" w:rsidP="007750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00A" w:rsidRPr="006617EB" w:rsidRDefault="0077500A" w:rsidP="007750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7EB">
        <w:rPr>
          <w:rFonts w:ascii="Times New Roman" w:hAnsi="Times New Roman" w:cs="Times New Roman"/>
          <w:b w:val="0"/>
          <w:sz w:val="28"/>
          <w:szCs w:val="28"/>
        </w:rPr>
        <w:t>О системе оплаты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муниципального казенного учреждения культуры «Дом культуры» </w:t>
      </w:r>
      <w:r w:rsidRPr="006617E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Село Болхуны</w:t>
      </w:r>
      <w:r w:rsidRPr="006617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7500A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Pr="0077500A">
        <w:rPr>
          <w:rFonts w:ascii="Arial" w:hAnsi="Arial" w:cs="Arial"/>
          <w:sz w:val="24"/>
          <w:szCs w:val="24"/>
        </w:rPr>
        <w:t xml:space="preserve"> </w:t>
      </w:r>
      <w:r w:rsidRPr="0077500A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03.07.2017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 в редакции от 18.07.2018г.№296 –</w:t>
      </w:r>
      <w:proofErr w:type="gramStart"/>
      <w:r w:rsidRPr="007750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00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Астраханской области от 03.07.2017 №232-П»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00A">
        <w:rPr>
          <w:rFonts w:ascii="Times New Roman" w:hAnsi="Times New Roman" w:cs="Times New Roman"/>
          <w:sz w:val="28"/>
          <w:szCs w:val="28"/>
        </w:rPr>
        <w:t xml:space="preserve">  Уставом МО «Село Болхуны»</w:t>
      </w:r>
      <w:r>
        <w:rPr>
          <w:rFonts w:ascii="Times New Roman" w:hAnsi="Times New Roman" w:cs="Times New Roman"/>
          <w:sz w:val="28"/>
          <w:szCs w:val="28"/>
        </w:rPr>
        <w:t>, руководствуясь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Российской трехсторонней комиссии по урегулированию социально-трудовых отношений от 22.12.2017, администрация МО «Село Болхуны»</w:t>
      </w: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00A" w:rsidRPr="006617EB" w:rsidRDefault="0077500A" w:rsidP="00775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Pr="006617EB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  <w:r w:rsidR="0069275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00A" w:rsidRPr="006617EB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Pr="006617EB">
        <w:rPr>
          <w:rFonts w:ascii="Times New Roman" w:hAnsi="Times New Roman" w:cs="Times New Roman"/>
          <w:sz w:val="28"/>
          <w:szCs w:val="28"/>
        </w:rPr>
        <w:t xml:space="preserve">выплаты ежемесячной надбавки за выслугу лет работникам </w:t>
      </w:r>
      <w:r w:rsidR="0069275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 w:rsidRPr="006617EB">
        <w:rPr>
          <w:rFonts w:ascii="Times New Roman" w:hAnsi="Times New Roman" w:cs="Times New Roman"/>
          <w:sz w:val="28"/>
          <w:szCs w:val="28"/>
        </w:rPr>
        <w:t>.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ф</w:t>
      </w:r>
      <w:r w:rsidRPr="006617EB">
        <w:rPr>
          <w:rFonts w:ascii="Times New Roman" w:hAnsi="Times New Roman" w:cs="Times New Roman"/>
          <w:sz w:val="28"/>
          <w:szCs w:val="28"/>
        </w:rPr>
        <w:t>инанс</w:t>
      </w:r>
      <w:r>
        <w:rPr>
          <w:rFonts w:ascii="Times New Roman" w:hAnsi="Times New Roman" w:cs="Times New Roman"/>
          <w:sz w:val="28"/>
          <w:szCs w:val="28"/>
        </w:rPr>
        <w:t>овое обеспечение расходных обязательств</w:t>
      </w:r>
      <w:r w:rsidRPr="006617EB">
        <w:rPr>
          <w:rFonts w:ascii="Times New Roman" w:hAnsi="Times New Roman" w:cs="Times New Roman"/>
          <w:sz w:val="28"/>
          <w:szCs w:val="28"/>
        </w:rPr>
        <w:t xml:space="preserve">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17EB">
        <w:rPr>
          <w:rFonts w:ascii="Times New Roman" w:hAnsi="Times New Roman" w:cs="Times New Roman"/>
          <w:sz w:val="28"/>
          <w:szCs w:val="28"/>
        </w:rPr>
        <w:t>остановления,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69275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в пределах размеров субвенций и субсидий, представленных законом Астраханской области и решением Совета МО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о бюджетах на очередной финансовый год и на плановый период учреждениям на возмещение нормативных затрат, связанных с оказанием ими в соответствии с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 муниципальных услуг (выполнением работ) и средств,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 деятельности.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692758">
        <w:rPr>
          <w:rFonts w:ascii="Times New Roman" w:hAnsi="Times New Roman" w:cs="Times New Roman"/>
          <w:sz w:val="28"/>
          <w:szCs w:val="28"/>
        </w:rPr>
        <w:t>муниципальному казенному учреждению «Дом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настоящее постановление при принятии соответствующих муниципальных нормативных правовых актов, касающихся системы оплаты труда работников </w:t>
      </w:r>
      <w:r w:rsidR="00692758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692758">
        <w:rPr>
          <w:rFonts w:ascii="Times New Roman" w:hAnsi="Times New Roman" w:cs="Times New Roman"/>
          <w:sz w:val="28"/>
          <w:szCs w:val="28"/>
        </w:rPr>
        <w:lastRenderedPageBreak/>
        <w:t>учреждения «Дом культуры» муниципального образования «Село Болхуны»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Pr="006617E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17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 от 26.11.2013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75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17EB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  <w:r w:rsidR="00692758">
        <w:rPr>
          <w:rFonts w:ascii="Times New Roman" w:hAnsi="Times New Roman" w:cs="Times New Roman"/>
          <w:sz w:val="28"/>
          <w:szCs w:val="28"/>
        </w:rPr>
        <w:t>муниципального казенного учреждения «Дом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 с 01</w:t>
      </w:r>
      <w:r w:rsidR="00854255">
        <w:rPr>
          <w:rFonts w:ascii="Times New Roman" w:hAnsi="Times New Roman" w:cs="Times New Roman"/>
          <w:sz w:val="28"/>
          <w:szCs w:val="28"/>
        </w:rPr>
        <w:t>.05.2019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00A" w:rsidRDefault="0077500A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54255">
        <w:rPr>
          <w:rFonts w:ascii="Times New Roman" w:hAnsi="Times New Roman" w:cs="Times New Roman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255">
        <w:rPr>
          <w:rFonts w:ascii="Times New Roman" w:hAnsi="Times New Roman" w:cs="Times New Roman"/>
          <w:sz w:val="28"/>
          <w:szCs w:val="28"/>
        </w:rPr>
        <w:t>Калюжная Н. А.</w:t>
      </w:r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с сети Интернет на официальном сайте администрации МО </w:t>
      </w:r>
      <w:r w:rsidR="00692758">
        <w:rPr>
          <w:rFonts w:ascii="Times New Roman" w:hAnsi="Times New Roman" w:cs="Times New Roman"/>
          <w:sz w:val="28"/>
          <w:szCs w:val="28"/>
        </w:rPr>
        <w:t>«Село Болхуны»</w:t>
      </w:r>
      <w:r>
        <w:rPr>
          <w:rFonts w:ascii="Times New Roman" w:hAnsi="Times New Roman" w:cs="Times New Roman"/>
          <w:sz w:val="28"/>
          <w:szCs w:val="28"/>
        </w:rPr>
        <w:t xml:space="preserve"> в разделе «Социальная сфера» подразделе «Культура».</w:t>
      </w:r>
    </w:p>
    <w:p w:rsidR="0077500A" w:rsidRPr="006617EB" w:rsidRDefault="00854255" w:rsidP="00775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500A" w:rsidRPr="006617E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7500A">
        <w:rPr>
          <w:rFonts w:ascii="Times New Roman" w:hAnsi="Times New Roman" w:cs="Times New Roman"/>
          <w:sz w:val="28"/>
          <w:szCs w:val="28"/>
        </w:rPr>
        <w:t xml:space="preserve">с </w:t>
      </w:r>
      <w:r w:rsidR="00B73869">
        <w:rPr>
          <w:rFonts w:ascii="Times New Roman" w:hAnsi="Times New Roman" w:cs="Times New Roman"/>
          <w:sz w:val="28"/>
          <w:szCs w:val="28"/>
        </w:rPr>
        <w:t>01.05.2019 г</w:t>
      </w:r>
      <w:r w:rsidR="0077500A" w:rsidRPr="00661E51">
        <w:rPr>
          <w:rFonts w:ascii="Times New Roman" w:hAnsi="Times New Roman" w:cs="Times New Roman"/>
          <w:sz w:val="28"/>
          <w:szCs w:val="28"/>
        </w:rPr>
        <w:t>.</w:t>
      </w:r>
    </w:p>
    <w:p w:rsidR="0077500A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00A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tabs>
          <w:tab w:val="left" w:pos="22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00A" w:rsidRPr="006617EB" w:rsidRDefault="0077500A" w:rsidP="00775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B73869">
        <w:rPr>
          <w:rFonts w:ascii="Times New Roman" w:hAnsi="Times New Roman" w:cs="Times New Roman"/>
          <w:sz w:val="28"/>
          <w:szCs w:val="28"/>
        </w:rPr>
        <w:t>Н. Д. Руденко</w:t>
      </w:r>
    </w:p>
    <w:p w:rsidR="0077500A" w:rsidRPr="006617EB" w:rsidRDefault="0077500A" w:rsidP="007750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500A" w:rsidRDefault="0077500A" w:rsidP="007750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084" w:rsidRDefault="00184D51" w:rsidP="0077500A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lastRenderedPageBreak/>
        <w:pict>
          <v:rect id="Изображение1" o:spid="_x0000_s1027" style="position:absolute;margin-left:287.85pt;margin-top:15.45pt;width:235.5pt;height:145.5pt;z-index:251657216" strokeweight=".02mm">
            <v:fill color2="black" o:detectmouseclick="t"/>
            <v:stroke joinstyle="round"/>
            <v:textbox>
              <w:txbxContent>
                <w:p w:rsidR="0077500A" w:rsidRDefault="0077500A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77500A" w:rsidRDefault="0077500A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МКУК «Дом культуры» МО</w:t>
                  </w:r>
                </w:p>
                <w:p w:rsidR="0077500A" w:rsidRDefault="0077500A" w:rsidP="00FF198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3869">
                    <w:rPr>
                      <w:rFonts w:ascii="Times New Roman" w:hAnsi="Times New Roman" w:cs="Times New Roman"/>
                    </w:rPr>
                    <w:t>«Село Болхуны»</w:t>
                  </w:r>
                </w:p>
                <w:p w:rsidR="0077500A" w:rsidRPr="00FF1982" w:rsidRDefault="0077500A" w:rsidP="00FF1982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7500A" w:rsidRDefault="0077500A">
                  <w:pPr>
                    <w:pStyle w:val="ad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_____________________ </w:t>
                  </w:r>
                  <w:r w:rsidR="00B73869">
                    <w:rPr>
                      <w:rFonts w:cs="Times New Roman"/>
                    </w:rPr>
                    <w:t>И. В. Покусаева</w:t>
                  </w:r>
                  <w:r>
                    <w:rPr>
                      <w:rFonts w:cs="Times New Roman"/>
                    </w:rPr>
                    <w:t xml:space="preserve">       </w:t>
                  </w:r>
                </w:p>
                <w:p w:rsidR="0077500A" w:rsidRDefault="0077500A">
                  <w:pPr>
                    <w:pStyle w:val="ad"/>
                  </w:pPr>
                  <w:r>
                    <w:rPr>
                      <w:rFonts w:ascii="Times New Roman" w:hAnsi="Times New Roman" w:cs="Times New Roman"/>
                    </w:rPr>
                    <w:t>«      »    ____________2019 г.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pict>
          <v:rect id="Изображение2" o:spid="_x0000_s1026" style="position:absolute;margin-left:-8.4pt;margin-top:15.45pt;width:252.3pt;height:149.55pt;z-index:251658240" strokeweight=".02mm">
            <v:fill color2="black" o:detectmouseclick="t"/>
            <v:stroke joinstyle="round"/>
            <v:textbox>
              <w:txbxContent>
                <w:p w:rsidR="0077500A" w:rsidRDefault="0077500A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77500A" w:rsidRDefault="0077500A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администрации </w:t>
                  </w:r>
                </w:p>
                <w:p w:rsidR="0077500A" w:rsidRDefault="0077500A">
                  <w:pPr>
                    <w:pStyle w:val="ad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 </w:t>
                  </w:r>
                  <w:r w:rsidR="00B73869">
                    <w:rPr>
                      <w:rFonts w:ascii="Times New Roman" w:hAnsi="Times New Roman" w:cs="Times New Roman"/>
                    </w:rPr>
                    <w:t>«Село Болхуны»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7500A" w:rsidRDefault="0077500A">
                  <w:pPr>
                    <w:pStyle w:val="ad"/>
                    <w:rPr>
                      <w:rFonts w:cs="Times New Roman"/>
                    </w:rPr>
                  </w:pPr>
                </w:p>
                <w:p w:rsidR="0077500A" w:rsidRDefault="0077500A">
                  <w:pPr>
                    <w:pStyle w:val="ad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___________________   </w:t>
                  </w:r>
                  <w:r w:rsidR="00B73869">
                    <w:rPr>
                      <w:rFonts w:ascii="Times New Roman" w:hAnsi="Times New Roman" w:cs="Times New Roman"/>
                    </w:rPr>
                    <w:t>Н. Д. Руденко</w:t>
                  </w:r>
                </w:p>
                <w:p w:rsidR="0077500A" w:rsidRDefault="0077500A">
                  <w:pPr>
                    <w:pStyle w:val="ad"/>
                  </w:pPr>
                  <w:r>
                    <w:rPr>
                      <w:rFonts w:ascii="Times New Roman" w:hAnsi="Times New Roman" w:cs="Times New Roman"/>
                    </w:rPr>
                    <w:t>«     »    ____________2019 г.</w:t>
                  </w:r>
                </w:p>
              </w:txbxContent>
            </v:textbox>
            <w10:wrap type="square"/>
          </v:rect>
        </w:pict>
      </w: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tabs>
          <w:tab w:val="left" w:pos="9225"/>
        </w:tabs>
        <w:ind w:left="-426" w:firstLine="14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36708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67084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br/>
        <w:t>о системе оплаты труда работников</w:t>
      </w:r>
    </w:p>
    <w:p w:rsidR="00367084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муниципального </w:t>
      </w:r>
      <w:r w:rsidR="00DC45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казенн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ого учреждения  культуры</w:t>
      </w:r>
    </w:p>
    <w:p w:rsidR="00F7097F" w:rsidRDefault="00275CE1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«Дом культуры» </w:t>
      </w:r>
    </w:p>
    <w:p w:rsidR="00367084" w:rsidRDefault="00E50D94">
      <w:pPr>
        <w:pStyle w:val="Standard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муниципального образования</w:t>
      </w:r>
      <w:r w:rsidR="00275CE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B7386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«Село Болхуны»</w:t>
      </w:r>
    </w:p>
    <w:p w:rsidR="00367084" w:rsidRDefault="00367084">
      <w:pPr>
        <w:pStyle w:val="Standard"/>
        <w:spacing w:line="276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/>
    <w:p w:rsidR="00367084" w:rsidRDefault="00367084">
      <w:pPr>
        <w:rPr>
          <w:rFonts w:ascii="Times New Roman" w:hAnsi="Times New Roman" w:cs="Times New Roman"/>
          <w:sz w:val="28"/>
          <w:szCs w:val="28"/>
        </w:rPr>
      </w:pPr>
    </w:p>
    <w:p w:rsidR="00367084" w:rsidRDefault="00367084">
      <w:pPr>
        <w:rPr>
          <w:rFonts w:ascii="Times New Roman" w:hAnsi="Times New Roman" w:cs="Times New Roman"/>
          <w:sz w:val="28"/>
          <w:szCs w:val="28"/>
        </w:rPr>
      </w:pPr>
    </w:p>
    <w:p w:rsidR="00367084" w:rsidRDefault="00275CE1" w:rsidP="008C4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E018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67084" w:rsidRDefault="003670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Законом Астраханской области от 09.12.2008 № 75/2008-ОЗ «О системах оплаты труда работников государственных и муниципальных учреждений Астраханской области», постановлением Правительства Астраханской области от 03.07.2017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</w:t>
      </w:r>
      <w:r w:rsidR="000079B7" w:rsidRPr="00B73869">
        <w:rPr>
          <w:rFonts w:ascii="Times New Roman" w:hAnsi="Times New Roman" w:cs="Times New Roman"/>
          <w:sz w:val="28"/>
          <w:szCs w:val="28"/>
        </w:rPr>
        <w:t xml:space="preserve"> в редакции от 18.07.2018г.№296 –</w:t>
      </w:r>
      <w:proofErr w:type="gramStart"/>
      <w:r w:rsidR="000079B7" w:rsidRPr="00B738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1A11" w:rsidRPr="00B7386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proofErr w:type="gramStart"/>
      <w:r w:rsidR="00271A11" w:rsidRPr="00B73869">
        <w:rPr>
          <w:rFonts w:ascii="Times New Roman" w:hAnsi="Times New Roman" w:cs="Times New Roman"/>
          <w:sz w:val="28"/>
          <w:szCs w:val="28"/>
        </w:rPr>
        <w:t>изменений в постановление Правительства Астраханской области от 03.07.2017 №232-П»</w:t>
      </w:r>
      <w:r w:rsidR="00692758" w:rsidRPr="00B73869">
        <w:rPr>
          <w:rFonts w:ascii="Times New Roman" w:hAnsi="Times New Roman" w:cs="Times New Roman"/>
          <w:sz w:val="28"/>
          <w:szCs w:val="28"/>
        </w:rPr>
        <w:t>,</w:t>
      </w:r>
      <w:r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="00692758" w:rsidRPr="00B73869">
        <w:rPr>
          <w:rFonts w:ascii="Times New Roman" w:hAnsi="Times New Roman" w:cs="Times New Roman"/>
          <w:sz w:val="28"/>
          <w:szCs w:val="28"/>
        </w:rPr>
        <w:t xml:space="preserve">Уставом МО «Село Болхуны», руководствуясь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Российской трехсторонней комиссии по урегулированию социально-трудовых отношений от 22.12.2017 </w:t>
      </w:r>
      <w:r w:rsidRPr="00B73869">
        <w:rPr>
          <w:rFonts w:ascii="Times New Roman" w:hAnsi="Times New Roman" w:cs="Times New Roman"/>
          <w:sz w:val="28"/>
          <w:szCs w:val="28"/>
        </w:rPr>
        <w:t xml:space="preserve">и определяет порядок и условия оплаты труда работников </w:t>
      </w:r>
      <w:r w:rsidR="00B73869" w:rsidRPr="00B7386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Pr="00B738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1.2. Системы оплаты труда работников учреждений устанавливаются с учетом: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окладов (должностных окладов), ставок заработной платы по профессиональным квалификационным группам и квалификационным уровням;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перечня видов выплат компенсационного характера, перечня видов выплат стимулирующего характера;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Российской трехсторонней комиссией по регулированию социально-трудовых отношений;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обеспечения государственных гарантий по оплате труда;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- мнения представительного органа работников.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1.3. Система оплаты труда работников учреждений устанавливается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а также настоящим Положением.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Оплата труда работников учреждений включает размеры окладов (должностных окладов), ставок заработной платы, в том числе исходя из установленных норм труда, доплат и надбавок компенсационного характера, в том числе за работу в условиях, отклоняющихся от нормальных, выплат стимулирующего характера и иных выплат, предусмотренных локальными нормативными актами учреждений.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869">
        <w:rPr>
          <w:rFonts w:ascii="Times New Roman" w:hAnsi="Times New Roman" w:cs="Times New Roman"/>
          <w:sz w:val="28"/>
          <w:szCs w:val="28"/>
        </w:rP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учреждений до ее изменения, при условии сохранения объема трудовых (должностных) обязанностей работников учреждений и выполнения ими работ той же квалификации.</w:t>
      </w:r>
      <w:proofErr w:type="gramEnd"/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учреждений устанавливаются на основе отнесения занимаемых ими должностей к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соответствующим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ПКГ, квалификационным уровням устанавливаются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73869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proofErr w:type="gramEnd"/>
      <w:r w:rsidRPr="00B73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86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73869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Конкретные размеры окладов (должностных окладов),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сложности, объема выполняемой работы. Продолжительность рабочего </w:t>
      </w:r>
      <w:r w:rsidR="00B73869" w:rsidRPr="00B73869">
        <w:rPr>
          <w:rFonts w:ascii="Times New Roman" w:hAnsi="Times New Roman" w:cs="Times New Roman"/>
          <w:sz w:val="28"/>
          <w:szCs w:val="28"/>
        </w:rPr>
        <w:t>времени из</w:t>
      </w:r>
      <w:r w:rsidRPr="00B73869">
        <w:rPr>
          <w:rFonts w:ascii="Times New Roman" w:hAnsi="Times New Roman" w:cs="Times New Roman"/>
          <w:sz w:val="28"/>
          <w:szCs w:val="28"/>
        </w:rPr>
        <w:t xml:space="preserve"> расчета полной занятости в течение расчетного периода (календарный месяц, год), установленной для каждой категории работников учреждения.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Уровень квалификации (квалификационная категория) </w:t>
      </w:r>
      <w:r w:rsidRPr="00B73869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proofErr w:type="gramStart"/>
      <w:r w:rsidR="00B73869" w:rsidRPr="00B73869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B73869" w:rsidRPr="00B73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869" w:rsidRPr="00B73869">
        <w:rPr>
          <w:rFonts w:ascii="Times New Roman" w:hAnsi="Times New Roman" w:cs="Times New Roman"/>
          <w:sz w:val="28"/>
          <w:szCs w:val="28"/>
        </w:rPr>
        <w:t>подтверждается</w:t>
      </w:r>
      <w:r w:rsidRPr="00B73869">
        <w:rPr>
          <w:rFonts w:ascii="Times New Roman" w:hAnsi="Times New Roman" w:cs="Times New Roman"/>
          <w:sz w:val="28"/>
          <w:szCs w:val="28"/>
        </w:rPr>
        <w:t>, присваивается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1.5. Размеры и виды выплат компенсационного и стимулирующего характера работникам учреждений устанавливаются соглашениями, локальными нормативными актами учреждения в соответствии с настоящим Положением.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Конкретные размеры выплат компенсационного и стимулирующего характера отражаются в трудовом договоре работника учреждения.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1.6. Перечень видов выплат компенсационного характера: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выплаты работникам учреждений, занятым на работах с вредными и (или) опасными условиями труда;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нормальных);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иные выплаты, устанавливаемые в соответствии с нормативными правовыми актами Российской Федерации и Астраханской области, администрации 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Start w:id="1" w:name="P60"/>
      <w:bookmarkEnd w:id="0"/>
      <w:bookmarkEnd w:id="1"/>
      <w:r w:rsidRPr="00B73869">
        <w:rPr>
          <w:rFonts w:ascii="Times New Roman" w:hAnsi="Times New Roman" w:cs="Times New Roman"/>
          <w:sz w:val="28"/>
          <w:szCs w:val="28"/>
        </w:rPr>
        <w:t>1.7. Перечень видов выплат стимулирующего характера: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надбавка за интенсивность и высокие результаты работы, за качество выполняемых работ;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 (должностному окладу), ставке заработной платы;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ежемесячная надбавка за выслугу лет;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надбавка за почетное звание, ученую степень;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доплата за квалификационную категорию;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надбавка за знание и применение иностранного языка;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доплата за работу в сельской местности;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премиальные выплаты (поощрения) по итогам работы;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иные выплаты, устанавливаемые в соответствии с нормативными правовыми актами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Астраханской области, содержащими нормы трудового права.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1.8. Иные выплаты компенсационного и стимулирующего характера устанавливаются коллективным договором или локальным нормативным актом учреждения с учетом мнения представительного органа работников </w:t>
      </w:r>
      <w:r w:rsidRPr="00B73869">
        <w:rPr>
          <w:rFonts w:ascii="Times New Roman" w:hAnsi="Times New Roman" w:cs="Times New Roman"/>
          <w:i/>
          <w:sz w:val="28"/>
          <w:szCs w:val="28"/>
        </w:rPr>
        <w:t>(рабочая группа).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 xml:space="preserve">В целях доведения месячной заработной платы работников учреждений, месячная заработная плата которых ниже установленного федеральным законом минимального размера оплаты труда, полностью отработавших за этот период норму рабочего времени и выполнивших нормы труда (трудовые обязанности), до уровня установленного федеральным законом минимального размера оплаты труда данным работникам учреждения устанавливается локальным нормативным актом учреждения доплата в размере разницы между установленным федеральным законом </w:t>
      </w:r>
      <w:proofErr w:type="spellStart"/>
      <w:r w:rsidRPr="00B73869">
        <w:rPr>
          <w:rFonts w:ascii="Times New Roman" w:hAnsi="Times New Roman" w:cs="Times New Roman"/>
          <w:sz w:val="28"/>
          <w:szCs w:val="28"/>
        </w:rPr>
        <w:t>минимальнымразмером</w:t>
      </w:r>
      <w:proofErr w:type="spellEnd"/>
      <w:proofErr w:type="gramEnd"/>
      <w:r w:rsidRPr="00B73869">
        <w:rPr>
          <w:rFonts w:ascii="Times New Roman" w:hAnsi="Times New Roman" w:cs="Times New Roman"/>
          <w:sz w:val="28"/>
          <w:szCs w:val="28"/>
        </w:rPr>
        <w:t xml:space="preserve"> оплаты труда и величиной рассчитанной заработной платы.</w:t>
      </w:r>
    </w:p>
    <w:p w:rsidR="00425046" w:rsidRPr="00B73869" w:rsidRDefault="00425046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2. Порядок, размеры и условия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установления выплат компенсационного характера</w:t>
      </w:r>
    </w:p>
    <w:p w:rsidR="00425046" w:rsidRPr="00B73869" w:rsidRDefault="00425046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2.1. Выплаты компенсационного характера устанавливаются к окладам (должностным окладам), ставкам заработной платы работников учреждений в виде процентных надбавок, коэффициентов, фиксированных выплат, если иное не установлено законодательством Российской Федерации.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2.2. Выплаты работникам учреждений, занятым на работах с вредными и (или) опасными условиями труда, определяемые по результатам специальной оценки условий труда, устанавливаются коллективными договорами или локальными нормативными актами учреждения. Специальная оценка условий труда проводится в соответствии с законодательством о специальной оценке условий труда.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выплаты компенсационного характера работникам учреждений не устанавливаются.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Руководители учреждений принимают меры по проведению специальной оценки условий труда в соответствии с законодательством Российской Федерации.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нормальных, устанавливаются 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i/>
          <w:sz w:val="28"/>
          <w:szCs w:val="28"/>
        </w:rPr>
        <w:t>Доплата за работу в ночное время (с 22 часов до 6 часов) устанавливается в размере 30 процентов оклада (должностного оклада), ставки заработной платы за каждый час работы в ночное время.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Работникам учреждений, которым установлен режим работы с разделением рабочего дня на части с перерывом, составляющим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>более двух часов подряд, производится</w:t>
      </w:r>
      <w:proofErr w:type="gramEnd"/>
      <w:r w:rsidRPr="00B73869">
        <w:rPr>
          <w:rFonts w:ascii="Times New Roman" w:hAnsi="Times New Roman" w:cs="Times New Roman"/>
          <w:sz w:val="28"/>
          <w:szCs w:val="28"/>
        </w:rPr>
        <w:t xml:space="preserve"> доплата в размере 30 процентов оклада (должностного оклада), ставки заработной платы.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73869">
        <w:rPr>
          <w:rFonts w:ascii="Times New Roman" w:hAnsi="Times New Roman" w:cs="Times New Roman"/>
          <w:sz w:val="28"/>
          <w:szCs w:val="28"/>
        </w:rPr>
        <w:t xml:space="preserve">Размеры выплат компенсационного характера 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нормальных, устанавливаются коллективным договором или локальным нормативным актом учреждения в соответствии с трудовым законодательством и иными актами,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содержащими нормы трудового права</w:t>
      </w:r>
      <w:r w:rsidRPr="00B738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67084" w:rsidRPr="00B73869" w:rsidRDefault="001828C6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2.4</w:t>
      </w:r>
      <w:r w:rsidR="00275CE1" w:rsidRPr="00B73869">
        <w:rPr>
          <w:rFonts w:ascii="Times New Roman" w:hAnsi="Times New Roman" w:cs="Times New Roman"/>
          <w:sz w:val="28"/>
          <w:szCs w:val="28"/>
        </w:rPr>
        <w:t>. Работникам учреждений, занимающим по совместительству штатные должности в учреждениях, выплаты компенсационного характера выплачиваются в порядке и на условиях, предусмотренных для этих должностей локальным нормативным актом учреждения.</w:t>
      </w: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3. Порядок, размеры и условия установления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3.1. Выплаты стимулирующего характера работникам учреждения осуществляются на основании положения о стимулирующих выплатах, утвержденного локальны</w:t>
      </w:r>
      <w:r w:rsidR="000079B7" w:rsidRPr="00B73869">
        <w:rPr>
          <w:rFonts w:ascii="Times New Roman" w:hAnsi="Times New Roman" w:cs="Times New Roman"/>
          <w:sz w:val="28"/>
          <w:szCs w:val="28"/>
        </w:rPr>
        <w:t xml:space="preserve">м нормативным актом учреждения </w:t>
      </w:r>
      <w:r w:rsidRPr="00B73869">
        <w:rPr>
          <w:rFonts w:ascii="Times New Roman" w:hAnsi="Times New Roman" w:cs="Times New Roman"/>
          <w:sz w:val="28"/>
          <w:szCs w:val="28"/>
        </w:rPr>
        <w:t>в пределах средств по фонду оплаты труда учреждения.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Конкретные размеры выплат стимулирующего характера работникам М</w:t>
      </w:r>
      <w:r w:rsidR="001828C6" w:rsidRPr="00B73869">
        <w:rPr>
          <w:rFonts w:ascii="Times New Roman" w:hAnsi="Times New Roman" w:cs="Times New Roman"/>
          <w:sz w:val="28"/>
          <w:szCs w:val="28"/>
        </w:rPr>
        <w:t>К</w:t>
      </w:r>
      <w:r w:rsidRPr="00B73869">
        <w:rPr>
          <w:rFonts w:ascii="Times New Roman" w:hAnsi="Times New Roman" w:cs="Times New Roman"/>
          <w:sz w:val="28"/>
          <w:szCs w:val="28"/>
        </w:rPr>
        <w:t>УК «Дом культуры</w:t>
      </w:r>
      <w:r w:rsidRPr="00B73869">
        <w:rPr>
          <w:rFonts w:ascii="Times New Roman" w:hAnsi="Times New Roman" w:cs="Times New Roman"/>
          <w:i/>
          <w:sz w:val="28"/>
          <w:szCs w:val="28"/>
        </w:rPr>
        <w:t>»</w:t>
      </w:r>
      <w:r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="001828C6" w:rsidRPr="00B73869">
        <w:rPr>
          <w:rFonts w:ascii="Times New Roman" w:hAnsi="Times New Roman" w:cs="Times New Roman"/>
          <w:sz w:val="28"/>
          <w:szCs w:val="28"/>
        </w:rPr>
        <w:t xml:space="preserve">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="001828C6"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руководителем учреждения </w:t>
      </w:r>
      <w:r w:rsidR="000079B7" w:rsidRPr="00B73869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0079B7" w:rsidRPr="00B73869">
        <w:rPr>
          <w:rFonts w:ascii="Times New Roman" w:hAnsi="Times New Roman" w:cs="Times New Roman"/>
          <w:sz w:val="28"/>
          <w:szCs w:val="28"/>
          <w:highlight w:val="yellow"/>
        </w:rPr>
        <w:t>Учредителем</w:t>
      </w:r>
      <w:r w:rsidR="000079B7" w:rsidRPr="00B73869">
        <w:rPr>
          <w:rFonts w:ascii="Times New Roman" w:hAnsi="Times New Roman" w:cs="Times New Roman"/>
          <w:sz w:val="28"/>
          <w:szCs w:val="28"/>
        </w:rPr>
        <w:t>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3.2.</w:t>
      </w:r>
      <w:r w:rsidR="003B7F93">
        <w:rPr>
          <w:rFonts w:ascii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работы, за качество выполняемых работ устанавливается к окладу (должностному окладу), ставке заработной платы в размере </w:t>
      </w:r>
      <w:r w:rsidRPr="00B73869">
        <w:rPr>
          <w:rFonts w:ascii="Times New Roman" w:hAnsi="Times New Roman" w:cs="Times New Roman"/>
          <w:i/>
          <w:sz w:val="28"/>
          <w:szCs w:val="28"/>
          <w:u w:val="single"/>
        </w:rPr>
        <w:t>до 200%</w:t>
      </w:r>
      <w:r w:rsidRPr="00B73869">
        <w:rPr>
          <w:rFonts w:ascii="Times New Roman" w:hAnsi="Times New Roman" w:cs="Times New Roman"/>
          <w:sz w:val="28"/>
          <w:szCs w:val="28"/>
        </w:rPr>
        <w:t xml:space="preserve"> от оклада (должностного оклада), ставки заработной платы.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869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работы, за качество выполняемых работ устанавливается работникам М</w:t>
      </w:r>
      <w:r w:rsidR="000E6A15" w:rsidRPr="00B73869">
        <w:rPr>
          <w:rFonts w:ascii="Times New Roman" w:hAnsi="Times New Roman" w:cs="Times New Roman"/>
          <w:sz w:val="28"/>
          <w:szCs w:val="28"/>
        </w:rPr>
        <w:t>К</w:t>
      </w:r>
      <w:r w:rsidRPr="00B73869">
        <w:rPr>
          <w:rFonts w:ascii="Times New Roman" w:hAnsi="Times New Roman" w:cs="Times New Roman"/>
          <w:sz w:val="28"/>
          <w:szCs w:val="28"/>
        </w:rPr>
        <w:t xml:space="preserve">УК «Дом культуры» 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hAnsi="Times New Roman" w:cs="Times New Roman"/>
          <w:sz w:val="28"/>
          <w:szCs w:val="28"/>
        </w:rPr>
        <w:t xml:space="preserve"> при достижении качественных и количественных показателей, определяемых в положении о стимулирующих выплатах</w:t>
      </w:r>
      <w:r w:rsidRPr="00B738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B7F93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  <w:r w:rsidR="000E6A15"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hAnsi="Times New Roman" w:cs="Times New Roman"/>
          <w:sz w:val="28"/>
          <w:szCs w:val="28"/>
        </w:rPr>
        <w:t>утверждаемом локальным нормативным актом учреждения, или трудовом договоре, при заключении с работником учреждения трудового договора, в котором конкретизированы показатели и критерии оценки эффективности деятельности для назначения стимулирующих</w:t>
      </w:r>
      <w:proofErr w:type="gramEnd"/>
      <w:r w:rsidRPr="00B73869">
        <w:rPr>
          <w:rFonts w:ascii="Times New Roman" w:hAnsi="Times New Roman" w:cs="Times New Roman"/>
          <w:sz w:val="28"/>
          <w:szCs w:val="28"/>
        </w:rPr>
        <w:t xml:space="preserve"> выплат в зависимости от результатов труда и качества оказываемых государственных услуг </w:t>
      </w:r>
      <w:r w:rsidRPr="00B73869">
        <w:rPr>
          <w:rFonts w:ascii="Times New Roman" w:hAnsi="Times New Roman" w:cs="Times New Roman"/>
          <w:i/>
          <w:sz w:val="28"/>
          <w:szCs w:val="28"/>
        </w:rPr>
        <w:t>(«эффективного контракта»).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(должностному окладу), ставке заработной платы устанавливается в следующих случаях и размерах: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в отношении работников учреждения,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с целью стимулирования их к качественному результату труда и профессиональному росту - </w:t>
      </w:r>
      <w:r w:rsidRPr="00B73869">
        <w:rPr>
          <w:rFonts w:ascii="Times New Roman" w:hAnsi="Times New Roman" w:cs="Times New Roman"/>
          <w:i/>
          <w:sz w:val="28"/>
          <w:szCs w:val="28"/>
        </w:rPr>
        <w:t xml:space="preserve">максимальным размером не ограничивается и выплачивается в пределах </w:t>
      </w:r>
      <w:proofErr w:type="gramStart"/>
      <w:r w:rsidRPr="00B73869">
        <w:rPr>
          <w:rFonts w:ascii="Times New Roman" w:hAnsi="Times New Roman" w:cs="Times New Roman"/>
          <w:i/>
          <w:sz w:val="28"/>
          <w:szCs w:val="28"/>
        </w:rPr>
        <w:t>средств фонда оплаты труда работников учреждения</w:t>
      </w:r>
      <w:proofErr w:type="gramEnd"/>
      <w:r w:rsidRPr="00B73869">
        <w:rPr>
          <w:rFonts w:ascii="Times New Roman" w:hAnsi="Times New Roman" w:cs="Times New Roman"/>
          <w:i/>
          <w:sz w:val="28"/>
          <w:szCs w:val="28"/>
        </w:rPr>
        <w:t>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</w:t>
      </w:r>
      <w:r w:rsidRPr="00B73869">
        <w:rPr>
          <w:rFonts w:ascii="Times New Roman" w:hAnsi="Times New Roman" w:cs="Times New Roman"/>
          <w:i/>
          <w:sz w:val="28"/>
          <w:szCs w:val="28"/>
        </w:rPr>
        <w:t>в отношении работников учреждения (внешние совместители),</w:t>
      </w:r>
      <w:r w:rsidRPr="00B73869">
        <w:rPr>
          <w:rFonts w:ascii="Times New Roman" w:hAnsi="Times New Roman" w:cs="Times New Roman"/>
          <w:sz w:val="28"/>
          <w:szCs w:val="28"/>
        </w:rPr>
        <w:t xml:space="preserve"> не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может устанавливаться с учетом уровня профессиональной подготовки, сложности, важности выполняемой работы, степени самостоятельности и ответственности </w:t>
      </w:r>
      <w:r w:rsidRPr="00B73869">
        <w:rPr>
          <w:rFonts w:ascii="Times New Roman" w:hAnsi="Times New Roman" w:cs="Times New Roman"/>
          <w:i/>
          <w:sz w:val="28"/>
          <w:szCs w:val="28"/>
        </w:rPr>
        <w:t>при выполнении поставленных задач - до 3</w:t>
      </w:r>
      <w:r w:rsidRPr="003B7F9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B7F93" w:rsidRPr="003B7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7F93">
        <w:rPr>
          <w:rFonts w:ascii="Times New Roman" w:hAnsi="Times New Roman" w:cs="Times New Roman"/>
          <w:b/>
          <w:i/>
          <w:sz w:val="28"/>
          <w:szCs w:val="28"/>
        </w:rPr>
        <w:t>(приложение №4)</w:t>
      </w:r>
    </w:p>
    <w:p w:rsidR="000E6A15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Размер персонального повышающего коэффициента к окладу (должностному окладу), ставке заработной платы устанавливается руководителем учреждения </w:t>
      </w:r>
      <w:r w:rsidR="000E6A15" w:rsidRPr="00B73869">
        <w:rPr>
          <w:rFonts w:ascii="Times New Roman" w:hAnsi="Times New Roman" w:cs="Times New Roman"/>
          <w:sz w:val="28"/>
          <w:szCs w:val="28"/>
        </w:rPr>
        <w:t>по согласованию с выборным органом первичной профсоюзной организации (иным представителем, избранным работниками учреждения).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(должностному окладу), ставке заработной платы устанавливается на определенный период времени в течение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соответствующего календарного года.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(должностному окладу), ставке заработной платы не образует нового оклада (должностного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заработной платы.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113"/>
      <w:bookmarkEnd w:id="2"/>
      <w:r w:rsidRPr="00B73869">
        <w:rPr>
          <w:rFonts w:ascii="Times New Roman" w:hAnsi="Times New Roman" w:cs="Times New Roman"/>
          <w:i/>
          <w:sz w:val="28"/>
          <w:szCs w:val="28"/>
        </w:rPr>
        <w:t>3.4. Ежемесячная надбавка за выслугу лет устанавливается всем работникам учреждений в зависимости от стажа работы, дающего право на получение данной надбавки, в следующих размерах:</w:t>
      </w: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103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54"/>
        <w:gridCol w:w="1871"/>
      </w:tblGrid>
      <w:tr w:rsidR="00367084" w:rsidRPr="00B73869">
        <w:tc>
          <w:tcPr>
            <w:tcW w:w="2778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при стаже работы: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367084" w:rsidRPr="00B73869">
        <w:tc>
          <w:tcPr>
            <w:tcW w:w="2778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54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084" w:rsidRPr="00B73869">
        <w:tc>
          <w:tcPr>
            <w:tcW w:w="2778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454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084" w:rsidRPr="00B73869">
        <w:tc>
          <w:tcPr>
            <w:tcW w:w="2778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454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выплачивается исходя из оклада (должностного оклада), ставки заработной платы без учета повышений, надбавок и доплат </w:t>
      </w:r>
      <w:r w:rsidRPr="003B7F93">
        <w:rPr>
          <w:rFonts w:ascii="Times New Roman" w:hAnsi="Times New Roman" w:cs="Times New Roman"/>
          <w:b/>
          <w:i/>
          <w:sz w:val="28"/>
          <w:szCs w:val="28"/>
        </w:rPr>
        <w:t>(приложение  5).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ежемесячной надбавки за выслугу лет, исчисляется в соответствии с Порядком выплаты ежемесячной надбавки за выслугу лет работникам </w:t>
      </w:r>
      <w:r w:rsidR="00F5105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«Дом культуры» </w:t>
      </w:r>
      <w:r w:rsidRPr="00B738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5105C">
        <w:rPr>
          <w:rFonts w:ascii="Times New Roman" w:hAnsi="Times New Roman" w:cs="Times New Roman"/>
          <w:sz w:val="28"/>
          <w:szCs w:val="28"/>
        </w:rPr>
        <w:t>Село Болхуны</w:t>
      </w:r>
      <w:r w:rsidRPr="00B73869">
        <w:rPr>
          <w:rFonts w:ascii="Times New Roman" w:hAnsi="Times New Roman" w:cs="Times New Roman"/>
          <w:sz w:val="28"/>
          <w:szCs w:val="28"/>
        </w:rPr>
        <w:t>», утвержденным настоящим Положением.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3.5. Надбавка за почетное звание, ученую степень устанавливается с учетом отраслевой специфики или по направлению деятельности работника учреждения: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</w:t>
      </w:r>
      <w:r w:rsidRPr="00B73869">
        <w:rPr>
          <w:rFonts w:ascii="Times New Roman" w:hAnsi="Times New Roman" w:cs="Times New Roman"/>
          <w:i/>
          <w:sz w:val="28"/>
          <w:szCs w:val="28"/>
        </w:rPr>
        <w:t>до 25 процентов оклада (должностного оклада), ставки заработной платы - за ученую степень доктора наук или за почетное звание "Народный";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- </w:t>
      </w:r>
      <w:r w:rsidRPr="00B73869">
        <w:rPr>
          <w:rFonts w:ascii="Times New Roman" w:hAnsi="Times New Roman" w:cs="Times New Roman"/>
          <w:i/>
          <w:sz w:val="28"/>
          <w:szCs w:val="28"/>
        </w:rPr>
        <w:t>до 15 процентов оклада (должностного оклада), ставки заработной платы - за ученую степень кандидата наук или за почетное звание "Заслуженный".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При наличии у работника учреждения почетного звания и ученой степени надбавку рекомендуется устанавливать по одному из оснований, имеющему большее значение.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Конкретные размеры надбавок за почетное звание, ученую степень устанавливаются локальным нормативным актом учреждения с учетом мнения комиссии.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3.6. Работникам учреждений культуры, владеющим иностранными языками и применяющим их в соответствии с должностной инструкцией в ежедневной практической работе, устанавливается надбавка за знание и применение иностранного языка в соответствии с критериями и условиями, установленными локальными нормативными актами учреждений, в следующих размерах: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за знание и применение одного языка - 10 процентов от оклада (должностного оклада);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за знание и применение двух и более языков - 15 процентов от оклада (должностного оклада).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3.7. Работникам учреждений устанавливаются доплаты за квалификационную категорию к окладу (должностному окладу), ставке заработной платы.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Доплата за квалификационную категорию устанавливается к окладу (должностному окладу) работников, должности которых относятся к одной ПКГ должностей работников культуры, искусства и кинематографии (кроме артистического персонала),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имеющих разный квалификационный уровень, с целью стимулирования работников учреждений к качественному результату труда, профессиональному росту в следующих размерах: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- 20 процентов - при наличии высшей (ведущей) квалификационной категории;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- 15 процентов - при наличии первой квалификационной категории;</w:t>
      </w:r>
    </w:p>
    <w:p w:rsidR="000E6A15" w:rsidRPr="00B73869" w:rsidRDefault="000E6A1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- 10 процентов - при наличии второй квалификационной категории.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</w:t>
      </w:r>
      <w:r w:rsidR="000E6A15" w:rsidRPr="00B73869">
        <w:rPr>
          <w:rFonts w:ascii="Times New Roman" w:hAnsi="Times New Roman" w:cs="Times New Roman"/>
          <w:sz w:val="28"/>
          <w:szCs w:val="28"/>
        </w:rPr>
        <w:t>8</w:t>
      </w:r>
      <w:r w:rsidRPr="00B73869">
        <w:rPr>
          <w:rFonts w:ascii="Times New Roman" w:hAnsi="Times New Roman" w:cs="Times New Roman"/>
          <w:sz w:val="28"/>
          <w:szCs w:val="28"/>
        </w:rPr>
        <w:t>. Доплата за работу в сельской местности устанавливается всем руководителям и специалистам учреждений, расположенных в сельской местности и в поселках городского типа, в размере 25 процентов от оклада (должностного оклада), ставки заработной платы.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</w:t>
      </w:r>
      <w:r w:rsidR="000E6A15" w:rsidRPr="00B73869">
        <w:rPr>
          <w:rFonts w:ascii="Times New Roman" w:hAnsi="Times New Roman" w:cs="Times New Roman"/>
          <w:sz w:val="28"/>
          <w:szCs w:val="28"/>
        </w:rPr>
        <w:t>9</w:t>
      </w:r>
      <w:r w:rsidRPr="00B73869">
        <w:rPr>
          <w:rFonts w:ascii="Times New Roman" w:hAnsi="Times New Roman" w:cs="Times New Roman"/>
          <w:sz w:val="28"/>
          <w:szCs w:val="28"/>
        </w:rPr>
        <w:t xml:space="preserve">. Премиальные выплаты (поощрения) по итогам работы выплачиваются работникам учреждений по результатам работы за определенный период с учетом целевых показателей эффективной работы учреждений, устанавливаемых локальными нормативными актами учреждений. Премиальные выплаты (поощрения) по итогам работы в расчете на одного работника учреждения максимальными размерами не ограничиваются и выплачиваются в пределах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>средств фонда оплаты труда работников учреждений</w:t>
      </w:r>
      <w:proofErr w:type="gramEnd"/>
      <w:r w:rsidRPr="00B73869">
        <w:rPr>
          <w:rFonts w:ascii="Times New Roman" w:hAnsi="Times New Roman" w:cs="Times New Roman"/>
          <w:sz w:val="28"/>
          <w:szCs w:val="28"/>
        </w:rPr>
        <w:t>. Конкретный размер премиальной выплаты (поощрения) по итогам работы устанавливается локальным нормативным актом учреждения с учетом мнения комиссии как в процентах к окладу (должностному окладу), ставке заработной платы, так и в абсолютном размере.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3.9. Работникам учреждений, занимающим по совместительству штатные должности в учреждениях, выплаты стимулирующего характера выплачиваются в порядке и на условиях, предусмотренных для этих должностей локальным нормативным актом учреждения.</w:t>
      </w:r>
    </w:p>
    <w:p w:rsidR="00EA0FC0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4. Условия оплаты труда руководителя,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его заместителей, главного бухгалтера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4.1. Заработная плата руководителей учреждений, их заместителей, главных бухгалтеров учреждений состоит из должностных окладов, выплат компенсационного и стимулирующего характера.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4.2. Должностной оклад руководителя учреждения устанавливается в трудовом договоре.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4.3. Размеры должностных окладов заместителей руководителей, главных бухгалтеров учреждений устанавливаются на 10 - 30 процентов ниже должностных окладов руководителей этих учреждений.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4.4. Выплаты компенсационного характера руководителям учреждений, их заместителям, главным бухгалтерам учреждений устанавливаются в соответствии с </w:t>
      </w:r>
      <w:hyperlink w:anchor="P70" w:history="1">
        <w:r w:rsidRPr="00B73869">
          <w:rPr>
            <w:rFonts w:ascii="Times New Roman" w:hAnsi="Times New Roman" w:cs="Times New Roman"/>
            <w:color w:val="0000FF"/>
            <w:sz w:val="28"/>
            <w:szCs w:val="28"/>
          </w:rPr>
          <w:t>пунктом 1.6 раздела 1</w:t>
        </w:r>
      </w:hyperlink>
      <w:r w:rsidRPr="00B73869">
        <w:rPr>
          <w:rFonts w:ascii="Times New Roman" w:hAnsi="Times New Roman" w:cs="Times New Roman"/>
          <w:sz w:val="28"/>
          <w:szCs w:val="28"/>
        </w:rPr>
        <w:t xml:space="preserve"> настоящего Положения. При установлении выплат компенсационного характера характеристика условий труда на рабочем месте должна быть отражена в трудовых договорах.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4.5. Виды и размеры выплат стимулирующего характера руководителям учреждений устанавливаются правовым актом Администрации 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hAnsi="Times New Roman" w:cs="Times New Roman"/>
          <w:sz w:val="28"/>
          <w:szCs w:val="28"/>
        </w:rPr>
        <w:t xml:space="preserve"> исходя из задач, стоящих перед учреждением. Выплаты стимулирующего характера руководителям учреждений осуществляются с учетом результатов деятельности учреждений и показателей эффективности работы руководителей учреждений, установленных правовым актом Администрации 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="000079B7" w:rsidRPr="00B73869">
        <w:rPr>
          <w:rFonts w:ascii="Times New Roman" w:hAnsi="Times New Roman" w:cs="Times New Roman"/>
          <w:sz w:val="28"/>
          <w:szCs w:val="28"/>
        </w:rPr>
        <w:t>.</w:t>
      </w:r>
      <w:r w:rsidRPr="00B73869">
        <w:rPr>
          <w:rFonts w:ascii="Times New Roman" w:hAnsi="Times New Roman" w:cs="Times New Roman"/>
          <w:sz w:val="28"/>
          <w:szCs w:val="28"/>
        </w:rPr>
        <w:t xml:space="preserve"> Виды и размеры выплат стимулирующего характера заместителям руководителей учреждений, главным бухгалтерам учреждений устанавливаются соглашениями, локальными </w:t>
      </w:r>
      <w:r w:rsidRPr="00B73869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учреждений в соответствии с настоящим</w:t>
      </w:r>
      <w:r w:rsidR="00AD151A" w:rsidRPr="00B73869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AD151A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4.6. Денежные средства фонда оплаты труда работников учреждений, выделяемые на выплаты стимулирующего характера руководителям учреждений, не использованные в течение финансового года, направляются на выплаты стимулирующего характера работникам учреждений.</w:t>
      </w:r>
    </w:p>
    <w:p w:rsidR="00AD151A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5. Другие вопросы оплаты труда</w:t>
      </w:r>
    </w:p>
    <w:p w:rsidR="00AD151A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5.1. Кроме выплат стимулирующего и компенсационного характера в пределах средств по фонду оплаты труда учреждения работникам учреждения может </w:t>
      </w:r>
      <w:r w:rsidR="000079B7" w:rsidRPr="00B73869">
        <w:rPr>
          <w:rFonts w:ascii="Times New Roman" w:hAnsi="Times New Roman" w:cs="Times New Roman"/>
          <w:sz w:val="28"/>
          <w:szCs w:val="28"/>
        </w:rPr>
        <w:t xml:space="preserve">оказываться материальная помощь </w:t>
      </w:r>
      <w:r w:rsidR="00E7472D">
        <w:rPr>
          <w:rFonts w:ascii="Times New Roman" w:hAnsi="Times New Roman" w:cs="Times New Roman"/>
          <w:sz w:val="28"/>
          <w:szCs w:val="28"/>
        </w:rPr>
        <w:t>(</w:t>
      </w:r>
      <w:r w:rsidR="000079B7" w:rsidRPr="00E7472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AB0329" w:rsidRPr="00E74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275" w:rsidRPr="00E7472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7472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0079B7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материальной помощи работникам учреждений устанавливаются локальным нормативным актом учреждения </w:t>
      </w:r>
    </w:p>
    <w:p w:rsidR="000C7D2C" w:rsidRPr="00B73869" w:rsidRDefault="00AD151A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5.2. Материальная помощь является выплатой социального характера и при исчислении средней заработной платы работников учреждений не учитывается.</w:t>
      </w:r>
    </w:p>
    <w:p w:rsidR="000C7D2C" w:rsidRPr="00B73869" w:rsidRDefault="000C7D2C" w:rsidP="001241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6</w:t>
      </w:r>
      <w:r w:rsidR="00275CE1" w:rsidRPr="00B73869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 учреждений</w:t>
      </w:r>
    </w:p>
    <w:p w:rsidR="00425046" w:rsidRPr="00B73869" w:rsidRDefault="00425046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6</w:t>
      </w:r>
      <w:r w:rsidR="00275CE1" w:rsidRPr="00B73869">
        <w:rPr>
          <w:rFonts w:ascii="Times New Roman" w:hAnsi="Times New Roman" w:cs="Times New Roman"/>
          <w:sz w:val="28"/>
          <w:szCs w:val="28"/>
        </w:rPr>
        <w:t>.1.</w:t>
      </w:r>
      <w:r w:rsidR="000C7D2C" w:rsidRPr="00B73869">
        <w:rPr>
          <w:rFonts w:ascii="Times New Roman" w:hAnsi="Times New Roman" w:cs="Times New Roman"/>
          <w:sz w:val="28"/>
          <w:szCs w:val="28"/>
        </w:rPr>
        <w:t xml:space="preserve"> Фонд оплаты труда работников МК</w:t>
      </w:r>
      <w:r w:rsidR="00275CE1" w:rsidRPr="00B73869">
        <w:rPr>
          <w:rFonts w:ascii="Times New Roman" w:hAnsi="Times New Roman" w:cs="Times New Roman"/>
          <w:sz w:val="28"/>
          <w:szCs w:val="28"/>
        </w:rPr>
        <w:t>УК «Дом культуры»</w:t>
      </w:r>
      <w:r w:rsidR="000C7D2C" w:rsidRPr="00B73869">
        <w:rPr>
          <w:rFonts w:ascii="Times New Roman" w:hAnsi="Times New Roman" w:cs="Times New Roman"/>
          <w:sz w:val="28"/>
          <w:szCs w:val="28"/>
        </w:rPr>
        <w:t xml:space="preserve"> 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="00275CE1" w:rsidRPr="00B73869">
        <w:rPr>
          <w:rFonts w:ascii="Times New Roman" w:hAnsi="Times New Roman" w:cs="Times New Roman"/>
          <w:sz w:val="28"/>
          <w:szCs w:val="28"/>
        </w:rPr>
        <w:t xml:space="preserve"> формируется исходя из размеров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поступающих от приносящей доход деятельности.</w:t>
      </w: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6</w:t>
      </w:r>
      <w:r w:rsidR="00275CE1" w:rsidRPr="00B73869">
        <w:rPr>
          <w:rFonts w:ascii="Times New Roman" w:hAnsi="Times New Roman" w:cs="Times New Roman"/>
          <w:sz w:val="28"/>
          <w:szCs w:val="28"/>
        </w:rPr>
        <w:t>.2.</w:t>
      </w:r>
      <w:r w:rsidR="000C7D2C" w:rsidRPr="00B73869">
        <w:rPr>
          <w:rFonts w:ascii="Times New Roman" w:hAnsi="Times New Roman" w:cs="Times New Roman"/>
          <w:sz w:val="28"/>
          <w:szCs w:val="28"/>
        </w:rPr>
        <w:t xml:space="preserve"> Штатное расписание МК</w:t>
      </w:r>
      <w:r w:rsidR="00275CE1" w:rsidRPr="00B73869">
        <w:rPr>
          <w:rFonts w:ascii="Times New Roman" w:hAnsi="Times New Roman" w:cs="Times New Roman"/>
          <w:sz w:val="28"/>
          <w:szCs w:val="28"/>
        </w:rPr>
        <w:t>УК «Дом культуры»</w:t>
      </w:r>
      <w:r w:rsidR="000C7D2C"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="00275CE1" w:rsidRPr="00B73869">
        <w:rPr>
          <w:rFonts w:ascii="Times New Roman" w:hAnsi="Times New Roman" w:cs="Times New Roman"/>
          <w:sz w:val="28"/>
          <w:szCs w:val="28"/>
        </w:rPr>
        <w:t xml:space="preserve">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  <w:r w:rsidR="00275CE1" w:rsidRPr="00B73869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 и включает в себя должности специалистов учреждения, служащих и профессии рабочих учреждения. Численный состав работников учреждения должен быть достаточным для гарантированного выполнения функций, задач и объемов работ, установленных учредителем.</w:t>
      </w:r>
    </w:p>
    <w:p w:rsidR="00275CE1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Наименования должностей или профессий работников учреждений должны соответствовать наименованиям, указанным в соответствующих квалификационных справочниках или ПКГ или профессиональных стандартах.</w:t>
      </w:r>
    </w:p>
    <w:p w:rsidR="00275CE1" w:rsidRPr="00B73869" w:rsidRDefault="00275CE1" w:rsidP="001241D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5CE1" w:rsidRPr="00B73869" w:rsidRDefault="00275CE1" w:rsidP="001241D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5CE1" w:rsidRPr="00B73869" w:rsidRDefault="00275CE1" w:rsidP="001241D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EA0FC0" w:rsidRPr="00B73869" w:rsidRDefault="00EA0FC0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B0329" w:rsidRPr="00B73869" w:rsidRDefault="00AB0329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AD151A" w:rsidRPr="00B73869" w:rsidRDefault="00AD151A" w:rsidP="001241DD">
      <w:pPr>
        <w:pStyle w:val="ConsPlusNormal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</w:p>
    <w:p w:rsidR="00367084" w:rsidRPr="00B73869" w:rsidRDefault="00367084" w:rsidP="001241D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EA0FC0" w:rsidP="001241D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75CE1" w:rsidRPr="00B7386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оплаты труда работников</w:t>
      </w:r>
    </w:p>
    <w:p w:rsidR="00EA0FC0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М</w:t>
      </w:r>
      <w:r w:rsidRPr="00B73869">
        <w:rPr>
          <w:rFonts w:ascii="Times New Roman" w:hAnsi="Times New Roman" w:cs="Times New Roman"/>
          <w:sz w:val="28"/>
          <w:szCs w:val="28"/>
        </w:rPr>
        <w:t>К</w:t>
      </w:r>
      <w:r w:rsidR="00275CE1" w:rsidRPr="00B73869">
        <w:rPr>
          <w:rFonts w:ascii="Times New Roman" w:hAnsi="Times New Roman" w:cs="Times New Roman"/>
          <w:sz w:val="28"/>
          <w:szCs w:val="28"/>
        </w:rPr>
        <w:t xml:space="preserve">УК «Дом культуры»  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B73869">
        <w:rPr>
          <w:rFonts w:ascii="Times New Roman" w:hAnsi="Times New Roman" w:cs="Times New Roman"/>
          <w:sz w:val="28"/>
          <w:szCs w:val="28"/>
        </w:rPr>
        <w:t>РАЗМЕРЫ ОКЛАДОВ (ДОЛЖНОСТНЫХ ОКЛАДОВ),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СТАВОК ЗАРАБОТНОЙ ПЛАТЫ ПО </w:t>
      </w:r>
      <w:proofErr w:type="gramStart"/>
      <w:r w:rsidRPr="00B73869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КВАЛИФИКАЦИОННЫМ ГРУППАМ, КВАЛИФИКАЦИОННЫМ УРОВНЯМ</w:t>
      </w:r>
    </w:p>
    <w:tbl>
      <w:tblPr>
        <w:tblW w:w="10500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056"/>
        <w:gridCol w:w="444"/>
        <w:gridCol w:w="3298"/>
        <w:gridCol w:w="202"/>
        <w:gridCol w:w="3500"/>
      </w:tblGrid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по уровням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 в рублях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4C2EF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425DF0" w:rsidP="001241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</w:t>
            </w:r>
            <w:r w:rsidR="00AB0329" w:rsidRPr="00B73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425DF0" w:rsidP="001241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E904B7" w:rsidP="001241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</w:tr>
      <w:tr w:rsidR="00367084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275CE1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</w:tr>
      <w:tr w:rsidR="00367084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4C2EF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367084" w:rsidRPr="00B73869" w:rsidRDefault="00367084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второго уровня</w:t>
            </w: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  <w:r w:rsidRPr="00B7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145A3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51A"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51A"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A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51A" w:rsidRPr="00B7386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AD151A" w:rsidRPr="00B73869" w:rsidRDefault="00AD151A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rPr>
          <w:trHeight w:val="816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E145A3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rPr>
          <w:trHeight w:val="592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rPr>
          <w:trHeight w:val="707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5A3" w:rsidRPr="00B73869" w:rsidTr="00E145A3">
        <w:trPr>
          <w:trHeight w:val="275"/>
        </w:trPr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145A3" w:rsidRPr="00B73869" w:rsidRDefault="00E145A3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DA623F" w:rsidRPr="00B73869" w:rsidTr="00E145A3">
        <w:trPr>
          <w:trHeight w:val="707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E145A3">
        <w:trPr>
          <w:trHeight w:val="707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E145A3">
        <w:trPr>
          <w:trHeight w:val="707"/>
        </w:trPr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105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3F" w:rsidRPr="00B73869" w:rsidTr="00DA623F">
        <w:trPr>
          <w:trHeight w:val="318"/>
        </w:trPr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623F" w:rsidRPr="00B73869" w:rsidRDefault="00DA623F" w:rsidP="001241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AEF" w:rsidRPr="00B73869" w:rsidRDefault="00A11AEF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5A3" w:rsidRPr="00B73869" w:rsidRDefault="00E145A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5A3" w:rsidRPr="00B73869" w:rsidRDefault="00E145A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813" w:rsidRPr="00B73869" w:rsidRDefault="0052581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5A3" w:rsidRPr="00B73869" w:rsidRDefault="00E145A3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EA0FC0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</w:t>
      </w:r>
      <w:r w:rsidR="00275CE1"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№ 2</w:t>
      </w: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367084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оплаты труда работников</w:t>
      </w:r>
    </w:p>
    <w:p w:rsidR="00525813" w:rsidRPr="00B73869" w:rsidRDefault="00EA0FC0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М</w:t>
      </w:r>
      <w:r w:rsidR="00525813" w:rsidRPr="00B73869">
        <w:rPr>
          <w:rFonts w:ascii="Times New Roman" w:hAnsi="Times New Roman" w:cs="Times New Roman"/>
          <w:sz w:val="28"/>
          <w:szCs w:val="28"/>
        </w:rPr>
        <w:t>К</w:t>
      </w:r>
      <w:r w:rsidR="00275CE1" w:rsidRPr="00B73869">
        <w:rPr>
          <w:rFonts w:ascii="Times New Roman" w:hAnsi="Times New Roman" w:cs="Times New Roman"/>
          <w:sz w:val="28"/>
          <w:szCs w:val="28"/>
        </w:rPr>
        <w:t xml:space="preserve">УК «Дом культуры» 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367084" w:rsidRPr="00B73869" w:rsidRDefault="00367084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</w:t>
      </w:r>
      <w:r w:rsidR="00EA0FC0"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должностей работников, относимых к основному персоналу по видам деятельности</w:t>
      </w:r>
      <w:r w:rsidR="00EA0FC0"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Дома культуры:</w:t>
      </w:r>
    </w:p>
    <w:p w:rsidR="00DD526F" w:rsidRPr="00B73869" w:rsidRDefault="00DD526F" w:rsidP="001241DD">
      <w:pPr>
        <w:pStyle w:val="Standard"/>
        <w:ind w:left="-15"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дома культуры;</w:t>
      </w:r>
    </w:p>
    <w:p w:rsidR="00367084" w:rsidRPr="00B73869" w:rsidRDefault="00275CE1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художественный руководитель;</w:t>
      </w:r>
    </w:p>
    <w:p w:rsidR="00367084" w:rsidRPr="00B73869" w:rsidRDefault="00E7472D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хора</w:t>
      </w:r>
      <w:r w:rsidR="00275CE1" w:rsidRPr="00B738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34AC2" w:rsidRDefault="00E7472D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аккомпаниатор;</w:t>
      </w:r>
    </w:p>
    <w:p w:rsidR="00E7472D" w:rsidRPr="00B73869" w:rsidRDefault="00E7472D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уборщик</w:t>
      </w:r>
    </w:p>
    <w:p w:rsidR="00367084" w:rsidRPr="00B73869" w:rsidRDefault="00367084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Должности </w:t>
      </w:r>
      <w:r w:rsidRPr="00B738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руководящего состава</w:t>
      </w:r>
      <w:r w:rsidRPr="00B73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учреждений культуры, искусства и кинофикации</w:t>
      </w: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Pr="00B73869" w:rsidRDefault="00275CE1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Директор (ДК)</w:t>
      </w:r>
    </w:p>
    <w:p w:rsidR="00367084" w:rsidRPr="00B73869" w:rsidRDefault="00367084" w:rsidP="001241DD">
      <w:pPr>
        <w:pStyle w:val="Standard"/>
        <w:ind w:left="567" w:right="-143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left="567" w:right="-14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Pr="00B73869" w:rsidRDefault="00275CE1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Должности работников культуры, искусства и кинематографии </w:t>
      </w:r>
    </w:p>
    <w:p w:rsidR="00367084" w:rsidRPr="00B73869" w:rsidRDefault="00275CE1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ведущего звена</w:t>
      </w:r>
    </w:p>
    <w:p w:rsidR="00C214A1" w:rsidRPr="00B73869" w:rsidRDefault="00C214A1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p w:rsidR="00425DF0" w:rsidRDefault="00425DF0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Художественный руководитель</w:t>
      </w:r>
    </w:p>
    <w:p w:rsidR="00425DF0" w:rsidRPr="00B73869" w:rsidRDefault="00425DF0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25DF0" w:rsidRDefault="00425DF0" w:rsidP="001241DD">
      <w:pPr>
        <w:pStyle w:val="Standard"/>
        <w:ind w:left="-15" w:firstLine="5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DF0">
        <w:rPr>
          <w:rFonts w:ascii="Times New Roman" w:hAnsi="Times New Roman" w:cs="Times New Roman"/>
          <w:b/>
          <w:i/>
          <w:sz w:val="28"/>
          <w:szCs w:val="28"/>
        </w:rPr>
        <w:t xml:space="preserve">Должности работников культуры, искусства и кинематографии </w:t>
      </w:r>
    </w:p>
    <w:p w:rsidR="00425DF0" w:rsidRDefault="00425DF0" w:rsidP="001241DD">
      <w:pPr>
        <w:pStyle w:val="Standard"/>
        <w:ind w:left="-15" w:firstLine="5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DF0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среднего звена</w:t>
      </w:r>
    </w:p>
    <w:p w:rsidR="00425DF0" w:rsidRPr="00425DF0" w:rsidRDefault="00425DF0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E7472D" w:rsidRPr="00B73869" w:rsidRDefault="00E7472D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хора</w:t>
      </w:r>
      <w:r w:rsidRPr="00B738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7472D" w:rsidRPr="00B73869" w:rsidRDefault="00E7472D" w:rsidP="001241DD">
      <w:pPr>
        <w:pStyle w:val="Standard"/>
        <w:ind w:left="-15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аккомпаниатор</w:t>
      </w:r>
    </w:p>
    <w:p w:rsidR="000C7D2C" w:rsidRPr="00B73869" w:rsidRDefault="000C7D2C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left="567" w:right="-143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Pr="00B73869" w:rsidRDefault="00525813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B738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Общеотраслевые профессии </w:t>
      </w:r>
      <w:r w:rsidRPr="00B7386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рабочих первого уровня</w:t>
      </w: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0C7D2C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Уборщик </w:t>
      </w: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AC2" w:rsidRPr="00B73869" w:rsidRDefault="00D34AC2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AC2" w:rsidRPr="00B73869" w:rsidRDefault="00D34AC2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367084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9CB" w:rsidRPr="00B73869" w:rsidRDefault="00C139CB" w:rsidP="001241DD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139CB" w:rsidRPr="00B73869" w:rsidRDefault="00C139CB" w:rsidP="001241DD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139CB" w:rsidRPr="00B73869" w:rsidRDefault="00C139CB" w:rsidP="001241DD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Pr="00B73869" w:rsidRDefault="00C139CB" w:rsidP="001241DD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</w:t>
      </w:r>
      <w:r w:rsidR="00275CE1" w:rsidRPr="00B7386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Приложение 3</w:t>
      </w:r>
    </w:p>
    <w:p w:rsidR="00367084" w:rsidRPr="00B73869" w:rsidRDefault="00525813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7472D">
        <w:rPr>
          <w:rFonts w:ascii="Times New Roman" w:hAnsi="Times New Roman" w:cs="Times New Roman"/>
          <w:sz w:val="28"/>
          <w:szCs w:val="28"/>
        </w:rPr>
        <w:t xml:space="preserve">    </w:t>
      </w:r>
      <w:r w:rsidR="00C139CB" w:rsidRPr="00B73869">
        <w:rPr>
          <w:rFonts w:ascii="Times New Roman" w:hAnsi="Times New Roman" w:cs="Times New Roman"/>
          <w:sz w:val="28"/>
          <w:szCs w:val="28"/>
        </w:rPr>
        <w:t xml:space="preserve"> </w:t>
      </w:r>
      <w:r w:rsidR="00275CE1" w:rsidRPr="00B73869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367084" w:rsidRPr="00B73869" w:rsidRDefault="00525813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139CB" w:rsidRPr="00B73869">
        <w:rPr>
          <w:rFonts w:ascii="Times New Roman" w:hAnsi="Times New Roman" w:cs="Times New Roman"/>
          <w:sz w:val="28"/>
          <w:szCs w:val="28"/>
        </w:rPr>
        <w:t xml:space="preserve">   </w:t>
      </w:r>
      <w:r w:rsidR="00275CE1" w:rsidRPr="00B73869">
        <w:rPr>
          <w:rFonts w:ascii="Times New Roman" w:hAnsi="Times New Roman" w:cs="Times New Roman"/>
          <w:sz w:val="28"/>
          <w:szCs w:val="28"/>
        </w:rPr>
        <w:t>оплаты труда работников</w:t>
      </w:r>
    </w:p>
    <w:p w:rsidR="00525813" w:rsidRPr="00B73869" w:rsidRDefault="00525813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39CB" w:rsidRPr="00B738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5CE1" w:rsidRPr="00B73869">
        <w:rPr>
          <w:rFonts w:ascii="Times New Roman" w:hAnsi="Times New Roman" w:cs="Times New Roman"/>
          <w:sz w:val="28"/>
          <w:szCs w:val="28"/>
        </w:rPr>
        <w:t>М</w:t>
      </w:r>
      <w:r w:rsidRPr="00B73869">
        <w:rPr>
          <w:rFonts w:ascii="Times New Roman" w:hAnsi="Times New Roman" w:cs="Times New Roman"/>
          <w:sz w:val="28"/>
          <w:szCs w:val="28"/>
        </w:rPr>
        <w:t>К</w:t>
      </w:r>
      <w:r w:rsidR="00275CE1" w:rsidRPr="00B73869">
        <w:rPr>
          <w:rFonts w:ascii="Times New Roman" w:hAnsi="Times New Roman" w:cs="Times New Roman"/>
          <w:sz w:val="28"/>
          <w:szCs w:val="28"/>
        </w:rPr>
        <w:t>УК «</w:t>
      </w:r>
      <w:r w:rsidR="00461B9D" w:rsidRPr="00B73869">
        <w:rPr>
          <w:rFonts w:ascii="Times New Roman" w:hAnsi="Times New Roman" w:cs="Times New Roman"/>
          <w:sz w:val="28"/>
          <w:szCs w:val="28"/>
        </w:rPr>
        <w:t>Дом культуры</w:t>
      </w:r>
      <w:r w:rsidR="00275CE1" w:rsidRPr="00B73869">
        <w:rPr>
          <w:rFonts w:ascii="Times New Roman" w:hAnsi="Times New Roman" w:cs="Times New Roman"/>
          <w:sz w:val="28"/>
          <w:szCs w:val="28"/>
        </w:rPr>
        <w:t>»</w:t>
      </w:r>
      <w:r w:rsidR="00461B9D" w:rsidRPr="00B73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84" w:rsidRPr="00B73869" w:rsidRDefault="00275CE1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 xml:space="preserve">МО </w:t>
      </w:r>
      <w:r w:rsidR="00B73869" w:rsidRPr="00B73869"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e"/>
        <w:tblW w:w="11068" w:type="dxa"/>
        <w:tblInd w:w="-186" w:type="dxa"/>
        <w:tblCellMar>
          <w:left w:w="98" w:type="dxa"/>
        </w:tblCellMar>
        <w:tblLook w:val="04A0"/>
      </w:tblPr>
      <w:tblGrid>
        <w:gridCol w:w="2592"/>
        <w:gridCol w:w="255"/>
        <w:gridCol w:w="6285"/>
        <w:gridCol w:w="14"/>
        <w:gridCol w:w="67"/>
        <w:gridCol w:w="896"/>
        <w:gridCol w:w="21"/>
        <w:gridCol w:w="938"/>
      </w:tblGrid>
      <w:tr w:rsidR="00367084" w:rsidRPr="00B73869" w:rsidTr="00425DF0">
        <w:tc>
          <w:tcPr>
            <w:tcW w:w="11068" w:type="dxa"/>
            <w:gridSpan w:val="8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Эффективность, качества и высокие результаты работы работников 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руководящего состава</w:t>
            </w:r>
          </w:p>
        </w:tc>
      </w:tr>
      <w:tr w:rsidR="00367084" w:rsidRPr="00B73869" w:rsidTr="00425DF0"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tabs>
                <w:tab w:val="left" w:pos="1594"/>
              </w:tabs>
              <w:ind w:left="276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Наименования критерия оценки результативности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труда</w:t>
            </w:r>
          </w:p>
        </w:tc>
        <w:tc>
          <w:tcPr>
            <w:tcW w:w="6299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Содержания критерия оценки результативности и качества труда</w:t>
            </w:r>
          </w:p>
        </w:tc>
        <w:tc>
          <w:tcPr>
            <w:tcW w:w="1922" w:type="dxa"/>
            <w:gridSpan w:val="4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Размер от оклада должностного оклада</w:t>
            </w:r>
          </w:p>
        </w:tc>
      </w:tr>
      <w:tr w:rsidR="00367084" w:rsidRPr="00B73869" w:rsidTr="00425DF0"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99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38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Обеспечение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закрепленного</w:t>
            </w:r>
            <w:proofErr w:type="gramEnd"/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 работником направления деятельности учреждения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(по результатам работы)</w:t>
            </w: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A66B0B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ДИРЕКТОР (</w:t>
            </w:r>
            <w:r w:rsidR="00275CE1" w:rsidRPr="00B738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ДК</w:t>
            </w:r>
            <w:r w:rsidRPr="00B738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досуга населения. Обеспечения условий для развития народного творчества и самодеятельного искусства.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461B9D" w:rsidP="001241D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275CE1"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облюдение норм противопожарной</w:t>
            </w: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275CE1"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антитеррористической безопасности.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квалификации. Участие в районных, областных семинарах – практикумах.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планового задания по платным услугам.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муниципального задания.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vMerge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Участия в районных, областных, всероссийских и международных конкурсах, фестивалях, смотрах.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смет на проведение мероприятий, оформление документов при закупке товара, акты списания.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widowControl w:val="0"/>
              <w:tabs>
                <w:tab w:val="left" w:pos="72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выполнение  распорядительной документации  и требований к оформлению документов: табель учета рабочего времени, служебная записка, бланки строгой отчетности).</w:t>
            </w:r>
            <w:proofErr w:type="gramEnd"/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Составление отчетов по муниципальному заданию,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форме 7-НК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ежемесячные</w:t>
            </w:r>
            <w:proofErr w:type="gramEnd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и годовые.</w:t>
            </w:r>
          </w:p>
          <w:p w:rsidR="00367084" w:rsidRPr="00B73869" w:rsidRDefault="00275CE1" w:rsidP="001241DD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Отсутствие замечаний по срокам и качеству предоставления отчетности, информация по отдельным вопросам, положительный результат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Организация и проведение культурно –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досуговых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, социально – значимых, просветительских мероприятий ДК.</w:t>
            </w:r>
          </w:p>
          <w:p w:rsidR="00367084" w:rsidRPr="00B73869" w:rsidRDefault="00367084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клубным формированием, кружковой деятельностью.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Отсутствие зарегистрированных замечаний и </w:t>
            </w: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нареканий к деятельности сотрудника со стороны вышестоящего руководства.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lastRenderedPageBreak/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внебюджетных средств по инициативе работника.</w:t>
            </w:r>
          </w:p>
          <w:p w:rsidR="00367084" w:rsidRPr="00B73869" w:rsidRDefault="00367084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мероприятиях, способствующих повышению имиджа организации (в том числе  Дипломы, грамоты, благодарственные письма на имя руководителя).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и реализация новых форм работы (проекты, гранты) в течение года:</w:t>
            </w:r>
          </w:p>
          <w:p w:rsidR="00367084" w:rsidRPr="00B73869" w:rsidRDefault="00275CE1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документации, положительный результат, фактическое исполнение)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367084" w:rsidRPr="00B73869" w:rsidTr="00425DF0">
        <w:trPr>
          <w:trHeight w:val="348"/>
        </w:trPr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Отсутствие претензий к деятельности структурного подразделения со стороны администрации </w:t>
            </w:r>
            <w:r w:rsidR="00461B9D"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</w:p>
        </w:tc>
      </w:tr>
      <w:tr w:rsidR="00425DF0" w:rsidRPr="00B73869" w:rsidTr="00425DF0">
        <w:tc>
          <w:tcPr>
            <w:tcW w:w="11068" w:type="dxa"/>
            <w:gridSpan w:val="8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Эффективность, качества и высокие результаты работы работников </w:t>
            </w:r>
          </w:p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ведущего звена</w:t>
            </w:r>
          </w:p>
        </w:tc>
      </w:tr>
      <w:tr w:rsidR="00425DF0" w:rsidRPr="00B73869" w:rsidTr="00425DF0"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Наименования критерия </w:t>
            </w:r>
          </w:p>
          <w:p w:rsidR="00425DF0" w:rsidRPr="00B73869" w:rsidRDefault="00425DF0" w:rsidP="001241DD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оценки результативности </w:t>
            </w:r>
          </w:p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труда</w:t>
            </w:r>
          </w:p>
        </w:tc>
        <w:tc>
          <w:tcPr>
            <w:tcW w:w="6366" w:type="dxa"/>
            <w:gridSpan w:val="3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Содержания критерия оценки результативности и качества труда</w:t>
            </w:r>
          </w:p>
        </w:tc>
        <w:tc>
          <w:tcPr>
            <w:tcW w:w="1855" w:type="dxa"/>
            <w:gridSpan w:val="3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Размер от оклада должностного оклада</w:t>
            </w:r>
          </w:p>
        </w:tc>
      </w:tr>
      <w:tr w:rsidR="00425DF0" w:rsidRPr="00B73869" w:rsidTr="00425DF0">
        <w:tc>
          <w:tcPr>
            <w:tcW w:w="2847" w:type="dxa"/>
            <w:gridSpan w:val="2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66" w:type="dxa"/>
            <w:gridSpan w:val="3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55" w:type="dxa"/>
            <w:gridSpan w:val="3"/>
            <w:shd w:val="clear" w:color="auto" w:fill="auto"/>
            <w:tcMar>
              <w:left w:w="98" w:type="dxa"/>
            </w:tcMar>
          </w:tcPr>
          <w:p w:rsidR="00425DF0" w:rsidRPr="00B73869" w:rsidRDefault="00425DF0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</w:tr>
      <w:tr w:rsidR="00A7465E" w:rsidRPr="00B73869" w:rsidTr="00425DF0">
        <w:tc>
          <w:tcPr>
            <w:tcW w:w="11068" w:type="dxa"/>
            <w:gridSpan w:val="8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ХУДОЖЕСТВЕННЫЙ РУКОВОДИТЕЛЬ</w:t>
            </w:r>
          </w:p>
        </w:tc>
      </w:tr>
      <w:tr w:rsidR="00A7465E" w:rsidRPr="00B73869" w:rsidTr="00425DF0">
        <w:tc>
          <w:tcPr>
            <w:tcW w:w="2592" w:type="dxa"/>
            <w:vMerge w:val="restart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Обеспечение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закрепленного</w:t>
            </w:r>
            <w:proofErr w:type="gramEnd"/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 работником направления деятельности учреждения</w:t>
            </w: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(по результатам работы)</w:t>
            </w: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Мониторинг деятельности учреждения по развитию (народного творчества).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Владение нормативно – правовой базой.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Качественная подготовка технического обеспечения для проведения мероприятий.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Выполнение работы не входящей в должностные обязанности.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Разработка буклетов, оформление папок, раскладок, информационных сборников.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Участие в разработке проектов, написании грантов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( </w:t>
            </w:r>
            <w:proofErr w:type="gramEnd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помощь специалистам ДК, дизайн оформлении текстов, размещение фото).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Составление текущих и перспективных планов работы.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в надлежащем состоянии рабочего места.</w:t>
            </w: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Разъездной характер работы (организация выездных тематических концертных программ, мастер – классов и т.д.).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Участие в оказании платных услуг.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vMerge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Подготовка и проведение конкурсов, фестивалей и других массовых мероприятий.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ac"/>
              <w:spacing w:after="0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подготовленных программ и проведенных мероприятий, в том числе на платной основе.</w:t>
            </w:r>
          </w:p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детских и подростковых мероприятий, посетителей в них; количество мероприятия для молодежи посетителей в них.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квалификации, совершенствование профессиональной деятельности. Участие в районных, областных семинарах, совещаниях.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rPr>
          <w:trHeight w:val="499"/>
        </w:trPr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по видам своей деятельности в СМИ.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мероприятиях, способствующих повышению имиджа организации (в том числе  Дипломы, грамоты, благодарственные письма на имя руководителя).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Соблюдение правил техники безопасности и пожарной безопасности.</w:t>
            </w:r>
            <w:r w:rsidRPr="00B7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Соблюдение правил внутреннего трудового распорядка трудовой дисциплины.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замечаний и жалоб со стороны руководителя или вышестоящего руководства (устных или письменных);</w:t>
            </w:r>
          </w:p>
          <w:p w:rsidR="00A7465E" w:rsidRPr="00B73869" w:rsidRDefault="00A7465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сроков выполнения работы.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постоянно действующих клубных формирований в ДК, коллективов со званием «народный».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культурн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массовых мероприятий.</w:t>
            </w:r>
          </w:p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концертных программ. Подготовка исполнителей.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клубным формированием, кружковой деятельностью.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c>
          <w:tcPr>
            <w:tcW w:w="2592" w:type="dxa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культурно –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досуговых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мероприятиях в качестве ведущего исполнителя.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959" w:type="dxa"/>
            <w:gridSpan w:val="2"/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A7465E" w:rsidRPr="00B73869" w:rsidTr="00425DF0">
        <w:trPr>
          <w:trHeight w:val="240"/>
        </w:trPr>
        <w:tc>
          <w:tcPr>
            <w:tcW w:w="2592" w:type="dxa"/>
            <w:tcBorders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отдельных поручений руководителя.</w:t>
            </w:r>
          </w:p>
        </w:tc>
        <w:tc>
          <w:tcPr>
            <w:tcW w:w="193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465E" w:rsidRPr="00B73869" w:rsidRDefault="00A7465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</w:tr>
    </w:tbl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7084" w:rsidRPr="00B73869" w:rsidRDefault="00367084" w:rsidP="001241DD">
      <w:pPr>
        <w:pStyle w:val="Standard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e"/>
        <w:tblW w:w="11067" w:type="dxa"/>
        <w:tblInd w:w="-186" w:type="dxa"/>
        <w:tblCellMar>
          <w:left w:w="98" w:type="dxa"/>
        </w:tblCellMar>
        <w:tblLook w:val="04A0"/>
      </w:tblPr>
      <w:tblGrid>
        <w:gridCol w:w="2634"/>
        <w:gridCol w:w="6579"/>
        <w:gridCol w:w="1854"/>
      </w:tblGrid>
      <w:tr w:rsidR="00367084" w:rsidRPr="00B73869" w:rsidTr="00425DF0">
        <w:tc>
          <w:tcPr>
            <w:tcW w:w="11067" w:type="dxa"/>
            <w:gridSpan w:val="3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Эффективность, качества и высокие результаты работы работников 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ведущего звена</w:t>
            </w:r>
          </w:p>
        </w:tc>
      </w:tr>
      <w:tr w:rsidR="00367084" w:rsidRPr="00B73869" w:rsidTr="00425DF0">
        <w:tc>
          <w:tcPr>
            <w:tcW w:w="2634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Наименования критерия </w:t>
            </w:r>
          </w:p>
          <w:p w:rsidR="00367084" w:rsidRPr="00B73869" w:rsidRDefault="00275CE1" w:rsidP="001241DD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оценки результативности </w:t>
            </w: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труда</w:t>
            </w:r>
          </w:p>
        </w:tc>
        <w:tc>
          <w:tcPr>
            <w:tcW w:w="6579" w:type="dxa"/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Содержания критерия оценки результативности и качества труда</w:t>
            </w:r>
          </w:p>
        </w:tc>
        <w:tc>
          <w:tcPr>
            <w:tcW w:w="1854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Размер от оклада должностного оклада</w:t>
            </w:r>
          </w:p>
        </w:tc>
      </w:tr>
      <w:tr w:rsidR="00367084" w:rsidRPr="00B73869" w:rsidTr="00425DF0">
        <w:tc>
          <w:tcPr>
            <w:tcW w:w="2634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79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54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</w:tr>
    </w:tbl>
    <w:p w:rsidR="00F73A8E" w:rsidRPr="00B73869" w:rsidRDefault="00275CE1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e"/>
        <w:tblW w:w="11068" w:type="dxa"/>
        <w:tblInd w:w="-186" w:type="dxa"/>
        <w:tblCellMar>
          <w:left w:w="98" w:type="dxa"/>
        </w:tblCellMar>
        <w:tblLook w:val="04A0"/>
      </w:tblPr>
      <w:tblGrid>
        <w:gridCol w:w="1883"/>
        <w:gridCol w:w="7356"/>
        <w:gridCol w:w="992"/>
        <w:gridCol w:w="837"/>
      </w:tblGrid>
      <w:tr w:rsidR="00F73A8E" w:rsidRPr="00B73869" w:rsidTr="00425DF0">
        <w:trPr>
          <w:trHeight w:val="348"/>
        </w:trPr>
        <w:tc>
          <w:tcPr>
            <w:tcW w:w="11068" w:type="dxa"/>
            <w:gridSpan w:val="4"/>
            <w:shd w:val="clear" w:color="auto" w:fill="auto"/>
            <w:tcMar>
              <w:left w:w="98" w:type="dxa"/>
            </w:tcMar>
          </w:tcPr>
          <w:p w:rsidR="00E7472D" w:rsidRPr="00E7472D" w:rsidRDefault="00FB5C2A" w:rsidP="001241DD">
            <w:pPr>
              <w:pStyle w:val="Standard"/>
              <w:ind w:left="-15" w:firstLine="5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747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Руководитель хора</w:t>
            </w:r>
            <w:r w:rsidR="00E7472D" w:rsidRPr="00E747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;</w:t>
            </w:r>
          </w:p>
          <w:p w:rsidR="00E7472D" w:rsidRPr="00E7472D" w:rsidRDefault="00FB5C2A" w:rsidP="001241DD">
            <w:pPr>
              <w:pStyle w:val="Standard"/>
              <w:ind w:left="-15" w:firstLine="5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E747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Аккомпаниатор</w:t>
            </w:r>
          </w:p>
          <w:p w:rsidR="00F73A8E" w:rsidRPr="00B73869" w:rsidRDefault="00F73A8E" w:rsidP="001241DD">
            <w:pPr>
              <w:pStyle w:val="Standard"/>
              <w:ind w:left="175"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</w:p>
        </w:tc>
      </w:tr>
      <w:tr w:rsidR="00F73A8E" w:rsidRPr="00B73869" w:rsidTr="00425DF0">
        <w:trPr>
          <w:trHeight w:val="348"/>
        </w:trPr>
        <w:tc>
          <w:tcPr>
            <w:tcW w:w="1883" w:type="dxa"/>
            <w:vMerge w:val="restart"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Обеспечение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закрепленного</w:t>
            </w:r>
            <w:proofErr w:type="gramEnd"/>
          </w:p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 работником направления деятельности учреждения</w:t>
            </w:r>
          </w:p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(по результатам работы)</w:t>
            </w: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текущих и перспективных планов работы клубного формирования.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48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методических пособий – по направлениям деятельности.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48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платных услуг населению.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1155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подготовленных программ и проведенных мероприятий, в том числе на платной основе.</w:t>
            </w:r>
          </w:p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детских и подростковых мероприятий, посетителей в них; количество мероприятия для молодежи посетителей в них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486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отдельных поручений руководителя.</w:t>
            </w:r>
          </w:p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48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ac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организации и проведении массовых мероприятий, фестивалей, народных праздников, выставок.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48"/>
        </w:trPr>
        <w:tc>
          <w:tcPr>
            <w:tcW w:w="1883" w:type="dxa"/>
            <w:vMerge/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замечаний и жалоб со стороны руководителя или вышестоящего руководства (устных или письменных).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855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квалификации, совершенствование профессиональной деятельности. Участие в районных, областных семинарах, совещаниях.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u w:val="single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615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Разъездной характер работы (организация выездных тематических концертных программ, мастер – классов и т.д.).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25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квалификации, совершенствование профессиональной деятельности. Участие в районных, областных семинарах, совещаниях.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92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мероприятиях, способствующих повышению имиджа организации (в том числе  Дипломы, грамоты, благодарственные письма на имя руководителя).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57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правил техники безопасности и пожарной безопасности. Соблюдение правил внутреннего трудового распорядка трудовой дисциплины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37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отдельных поручений руководителя.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10%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  <w:tr w:rsidR="00F73A8E" w:rsidRPr="00B73869" w:rsidTr="00425DF0">
        <w:trPr>
          <w:trHeight w:val="27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культурно -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досуговых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мероприятиях в качестве ведущего исполнителя.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zh-CN"/>
              </w:rPr>
              <w:t>До 5%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3A8E" w:rsidRPr="00B73869" w:rsidRDefault="00F73A8E" w:rsidP="001241DD">
            <w:pPr>
              <w:pStyle w:val="Standard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367084" w:rsidRPr="00B73869" w:rsidRDefault="00367084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page" w:horzAnchor="margin" w:tblpXSpec="center" w:tblpY="15301"/>
        <w:tblW w:w="10725" w:type="dxa"/>
        <w:tblLayout w:type="fixed"/>
        <w:tblCellMar>
          <w:left w:w="93" w:type="dxa"/>
        </w:tblCellMar>
        <w:tblLook w:val="04A0"/>
      </w:tblPr>
      <w:tblGrid>
        <w:gridCol w:w="596"/>
        <w:gridCol w:w="6622"/>
        <w:gridCol w:w="1918"/>
        <w:gridCol w:w="1589"/>
      </w:tblGrid>
      <w:tr w:rsidR="00A7465E" w:rsidRPr="00B73869" w:rsidTr="00425DF0">
        <w:tc>
          <w:tcPr>
            <w:tcW w:w="10725" w:type="dxa"/>
            <w:gridSpan w:val="4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ind w:left="-284" w:right="60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ИНТЕНСИВНОСТЬ И ВЫСОКИЕ РЕЗУЛЬТАТЫ РАБОТЫ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привлеченных внебюджетных средств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каждое мероприятие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платной основе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выполнения объема работы с наименьшими трудовыми, временными и материальными затратами при подготовке и проведении мероприятий, связанных с основной деятельностью учреждений клубного типа.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Высокая степень удовлетворенности населения </w:t>
            </w: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работой учреждения, выполнение целевых показателей деятельности учреждения и годовых планов работы, расширение перечня услуг, предоставляемых населению.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инновационных проектов (по направлениям деятельности) для совершенствования профессиональной деятельности.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по совершенствованию профессиональной деятельности и их внедрение. Подготовка информационных аналитических материалов, разработка методических рекомендаций.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80%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разработке и реализации проектов и программ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повышения престижности и имиджа  учреждения.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80%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Важность выполняемой работы, степень самостоятельности и ответственности при выполнении поставленных задач.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экономических и социальных партнеров для реализации основных направлений деятельности.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документов и материалов для участия в профессиональных конкурсах российского и регионального уровня.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форм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увеличение  доли  социально значимых мероприятий, популяризирующих здоровый образ жизни, патриотизм, активную жизненную позицию.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150%</w:t>
            </w:r>
          </w:p>
        </w:tc>
      </w:tr>
      <w:tr w:rsidR="00A7465E" w:rsidRPr="00B73869" w:rsidTr="00425DF0">
        <w:trPr>
          <w:trHeight w:val="880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показателей результативности деятельности учреждения.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rPr>
          <w:trHeight w:val="887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совместных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с другими организациями и учреждениями: муниципальных, областных.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rPr>
          <w:trHeight w:val="767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клубных формирований.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30%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профессиональных достижений по занимаемой должности.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коллективами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«Народный»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«Образцовый»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30%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rPr>
          <w:trHeight w:val="747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Качественное и мобильное выполнение заданий руководителя (вышестоящих органов).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rPr>
          <w:trHeight w:val="572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участие в проектной деятельности.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 результаты работы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целевых показателей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 качественное выполнение муниципального задания учреждения: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прописать, сколько мероприятий провели за месяц, сколько должны были провести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финансово – хозяйственной деятельности, правил пожарной безопасности и антитеррористической</w:t>
            </w:r>
            <w:r w:rsidR="00A11AEF"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двумя или более коллективами. Участие в больших мероприятиях учреждения.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rPr>
          <w:trHeight w:val="466"/>
        </w:trPr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досуга детей в </w:t>
            </w:r>
            <w:proofErr w:type="gram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социальных программах.</w:t>
            </w:r>
          </w:p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озвучивание мероприятий.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 хорошем состоянии аппаратуры.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подготовка и качественное проведение мероприятий.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80%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материальных ценностей.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Сведение об оказании муниципальных услуг (достижение установленных показателей результатов труда) 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деятельности клубных формирований и формирования самодеятельного народного творчества».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50%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отдельными социальными группами (дети-сироты, инвалиды, ветераны).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До 3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20%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30%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участников в постоянно действующих в течение года кружках художественной самодеятельности, клубных формированиях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До 30 чел.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чел.</w:t>
            </w: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10%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20%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участия в конкурсах.</w:t>
            </w: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100%</w:t>
            </w:r>
          </w:p>
        </w:tc>
      </w:tr>
      <w:tr w:rsidR="00A7465E" w:rsidRPr="00B73869" w:rsidTr="00425DF0">
        <w:tc>
          <w:tcPr>
            <w:tcW w:w="596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22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форм 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увеличение  доли  социально значимых мероприятий, популяризирующих здоровый образ жизни, патриотизм, активную жизненную позицию</w:t>
            </w:r>
          </w:p>
        </w:tc>
        <w:tc>
          <w:tcPr>
            <w:tcW w:w="1918" w:type="dxa"/>
            <w:shd w:val="clear" w:color="auto" w:fill="auto"/>
            <w:tcMar>
              <w:left w:w="93" w:type="dxa"/>
            </w:tcMar>
            <w:vAlign w:val="center"/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tcMar>
              <w:left w:w="93" w:type="dxa"/>
            </w:tcMar>
          </w:tcPr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7465E" w:rsidRPr="00B73869" w:rsidRDefault="00A7465E" w:rsidP="001241DD">
            <w:pPr>
              <w:tabs>
                <w:tab w:val="left" w:pos="3165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До 150%</w:t>
            </w:r>
          </w:p>
        </w:tc>
      </w:tr>
    </w:tbl>
    <w:p w:rsidR="00A11AEF" w:rsidRPr="00B73869" w:rsidRDefault="00A11AEF" w:rsidP="001241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39CB" w:rsidRPr="00B73869" w:rsidRDefault="00C139CB" w:rsidP="001241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525813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           </w:t>
      </w:r>
      <w:r w:rsidR="00C139CB"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275CE1"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Приложение 4</w:t>
      </w:r>
    </w:p>
    <w:p w:rsidR="00367084" w:rsidRPr="00B73869" w:rsidRDefault="00C139CB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Положению о системе</w:t>
      </w:r>
    </w:p>
    <w:p w:rsidR="00367084" w:rsidRPr="00B73869" w:rsidRDefault="00C139CB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оплаты труда работников</w:t>
      </w:r>
    </w:p>
    <w:p w:rsidR="00525813" w:rsidRPr="00B73869" w:rsidRDefault="00C139CB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</w:t>
      </w:r>
      <w:r w:rsidR="00525813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="00525813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УК «Дом культуры» </w:t>
      </w:r>
    </w:p>
    <w:p w:rsidR="00367084" w:rsidRPr="00B73869" w:rsidRDefault="00525813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МО</w:t>
      </w:r>
      <w:r w:rsidR="00C139CB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«Село Болхуны»</w:t>
      </w: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A11AEF" w:rsidRPr="00B73869" w:rsidRDefault="00275CE1" w:rsidP="001241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67084" w:rsidRPr="00B73869" w:rsidRDefault="00275CE1" w:rsidP="001241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персонального повышающего коэффициента работникам Муниципального </w:t>
      </w:r>
      <w:r w:rsidR="00525813" w:rsidRPr="00B73869">
        <w:rPr>
          <w:rFonts w:ascii="Times New Roman" w:eastAsia="Times New Roman" w:hAnsi="Times New Roman" w:cs="Times New Roman"/>
          <w:b/>
          <w:sz w:val="28"/>
          <w:szCs w:val="28"/>
        </w:rPr>
        <w:t>казенного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культуры</w:t>
      </w:r>
    </w:p>
    <w:p w:rsidR="00F7097F" w:rsidRPr="00B73869" w:rsidRDefault="00275CE1" w:rsidP="001241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Дом культуры»</w:t>
      </w:r>
    </w:p>
    <w:p w:rsidR="00367084" w:rsidRPr="00B73869" w:rsidRDefault="00275CE1" w:rsidP="001241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 МО </w:t>
      </w:r>
      <w:r w:rsidR="00B73869" w:rsidRPr="00B73869">
        <w:rPr>
          <w:rFonts w:ascii="Times New Roman" w:eastAsia="Times New Roman" w:hAnsi="Times New Roman" w:cs="Times New Roman"/>
          <w:b/>
          <w:sz w:val="28"/>
          <w:szCs w:val="28"/>
        </w:rPr>
        <w:t>«Село Болхуны»</w:t>
      </w:r>
    </w:p>
    <w:p w:rsidR="00367084" w:rsidRPr="00B73869" w:rsidRDefault="00367084" w:rsidP="001241DD">
      <w:pPr>
        <w:tabs>
          <w:tab w:val="left" w:pos="5954"/>
          <w:tab w:val="left" w:pos="6379"/>
          <w:tab w:val="left" w:pos="10206"/>
        </w:tabs>
        <w:spacing w:after="0" w:line="240" w:lineRule="auto"/>
        <w:ind w:right="78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367084" w:rsidRPr="00B73869" w:rsidRDefault="00275CE1" w:rsidP="001241DD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1.   Общие положения</w:t>
      </w:r>
    </w:p>
    <w:p w:rsidR="00367084" w:rsidRPr="00B73869" w:rsidRDefault="00367084" w:rsidP="001241DD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tabs>
          <w:tab w:val="left" w:pos="5812"/>
          <w:tab w:val="left" w:pos="6379"/>
          <w:tab w:val="left" w:pos="10206"/>
        </w:tabs>
        <w:spacing w:after="0" w:line="240" w:lineRule="auto"/>
        <w:ind w:right="78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 </w:t>
      </w:r>
      <w:r w:rsidR="00FB5C2A"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установления</w:t>
      </w:r>
      <w:r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персонального повыша</w:t>
      </w:r>
      <w:r w:rsidR="00525813"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ющего коэффициента работникам МК</w:t>
      </w:r>
      <w:r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УК «Дом культуры» МО </w:t>
      </w:r>
      <w:r w:rsidR="00B73869"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(далее Порядок) </w:t>
      </w:r>
      <w:r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определяет основания для установления персонального повышающего </w:t>
      </w:r>
      <w:r w:rsidR="00FB5C2A"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коэффициента и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деятельности.</w:t>
      </w:r>
    </w:p>
    <w:p w:rsidR="00367084" w:rsidRPr="00B73869" w:rsidRDefault="00275CE1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1.2.   Все доплаты осуществляются в пределах утвержденного фонда оплаты труда. В иных случаях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из экономии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 М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УК «</w:t>
      </w:r>
      <w:r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Дом культуры» МО </w:t>
      </w:r>
      <w:r w:rsidR="00B73869" w:rsidRPr="00B7386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«Село Болхуны»</w:t>
      </w:r>
    </w:p>
    <w:p w:rsidR="00367084" w:rsidRPr="00B73869" w:rsidRDefault="00367084" w:rsidP="001241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367084" w:rsidRPr="00B73869" w:rsidRDefault="00275CE1" w:rsidP="001241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установления </w:t>
      </w:r>
    </w:p>
    <w:p w:rsidR="00367084" w:rsidRPr="00B73869" w:rsidRDefault="00275CE1" w:rsidP="001241DD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персонального повышающего коэффициента</w:t>
      </w:r>
    </w:p>
    <w:p w:rsidR="00367084" w:rsidRPr="00B73869" w:rsidRDefault="00367084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2.1. Целью установления персонального повышающего коэффициента является </w:t>
      </w:r>
      <w:r w:rsidRPr="00B73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поощрение работы квалифицированных кадров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, усиление материальной заинтересованности, повышение эффективности и качества труда, рост профессионального мастерства, развитие творческой инициативы, </w:t>
      </w:r>
      <w:r w:rsidRPr="00B738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содействие укреплению материально-технической базы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367084" w:rsidRPr="00B73869" w:rsidRDefault="00275CE1" w:rsidP="00124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2.2. Установление персонального повышающего коэффициента работникам учреждения решает следующие задачи: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поддержка работников, осуществляющих свои трудовые обязанности в режиме повышенной интенсивности труда;</w:t>
      </w:r>
    </w:p>
    <w:p w:rsidR="00367084" w:rsidRPr="00B73869" w:rsidRDefault="00FB5C2A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  <w:r w:rsidR="00275CE1" w:rsidRPr="00B738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мотивация работников на повышение результативности профессиональной деятельности;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повышение качества результатов работы сотрудников;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сложность и важность выполняемой работы;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высокое качество подготовки и проведения мероприятий;</w:t>
      </w:r>
    </w:p>
    <w:p w:rsidR="00367084" w:rsidRPr="00B73869" w:rsidRDefault="00275CE1" w:rsidP="001241DD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применение в работе современных технологий.</w:t>
      </w:r>
    </w:p>
    <w:p w:rsidR="00367084" w:rsidRPr="00B73869" w:rsidRDefault="00367084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Основания для установления </w:t>
      </w: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персонального повышающего коэффициента</w:t>
      </w:r>
    </w:p>
    <w:p w:rsidR="00367084" w:rsidRPr="00B73869" w:rsidRDefault="00367084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 Директор учреждения, руководствуясь настоящим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определяет возможные персональные коэффициенты для работников, исходя из фонда оплаты труда.</w:t>
      </w: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3.2. Решение об установлении конкретного персонального повышающего коэффициента к окладу принимается </w:t>
      </w:r>
      <w:r w:rsidR="00BC63EE" w:rsidRPr="00B7386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учреждения по согласованию с </w:t>
      </w:r>
      <w:r w:rsidR="00AB0329" w:rsidRPr="00B73869">
        <w:rPr>
          <w:rFonts w:ascii="Times New Roman" w:eastAsia="Times New Roman" w:hAnsi="Times New Roman" w:cs="Times New Roman"/>
          <w:sz w:val="28"/>
          <w:szCs w:val="28"/>
          <w:highlight w:val="yellow"/>
        </w:rPr>
        <w:t>Учредителем</w:t>
      </w:r>
      <w:r w:rsidR="00BC63EE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персонально в отношении конкретного работника. Директор учреждения может повысить персональный коэффициент работнику, исходя из важности (уникальности), заинтересованности в конкретном работнике для реализации уставных задач учреждения. </w:t>
      </w:r>
    </w:p>
    <w:p w:rsidR="00367084" w:rsidRPr="00B73869" w:rsidRDefault="00367084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4. Механизм определения и установления значения</w:t>
      </w: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персонального </w:t>
      </w:r>
      <w:r w:rsidR="00FB5C2A" w:rsidRPr="00B73869">
        <w:rPr>
          <w:rFonts w:ascii="Times New Roman" w:eastAsia="Times New Roman" w:hAnsi="Times New Roman" w:cs="Times New Roman"/>
          <w:b/>
          <w:sz w:val="28"/>
          <w:szCs w:val="28"/>
        </w:rPr>
        <w:t>повышающего коэффициента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7084" w:rsidRPr="00B73869" w:rsidRDefault="00367084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B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должностному размеру оклада работникам М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УК «Дом культуры»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устанавливается по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представлению директора в отношении работников на срок -  один месяц.</w:t>
      </w:r>
    </w:p>
    <w:p w:rsidR="00367084" w:rsidRPr="00B73869" w:rsidRDefault="00275CE1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FB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Размер выплат с учётом персонального повышающего коэффициента к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должностному размеру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оклада (ставки), установленного с учетом занимаемой   должности, определяется путем умножения должностного размера оклада на персональный повышающий коэффициент. Персональный повышающий коэффициент не образует новый оклад и не учитывается при определении размеров иных выплат стимулирующего характера. </w:t>
      </w: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4.3. Персональный повышающий коэффициент к окладу (должностному окладу), ставке заработной платы устанавливается в следующих случаях и размерах: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работников учреждения,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с целью стимулирования их к качественному результату труда и профессиональному росту - </w:t>
      </w:r>
      <w:r w:rsidRPr="00B73869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максимальным размером не ограничивается и выплачивается в пределах </w:t>
      </w:r>
      <w:proofErr w:type="gramStart"/>
      <w:r w:rsidRPr="00B73869">
        <w:rPr>
          <w:rFonts w:ascii="Times New Roman" w:eastAsia="Times New Roman" w:hAnsi="Times New Roman" w:cs="Times New Roman"/>
          <w:i/>
          <w:sz w:val="28"/>
          <w:szCs w:val="28"/>
        </w:rPr>
        <w:t>средств фонда оплаты труда работников учреждения</w:t>
      </w:r>
      <w:proofErr w:type="gramEnd"/>
      <w:r w:rsidRPr="00B7386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 отношении работников учреждения</w:t>
      </w:r>
      <w:r w:rsidR="00FB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i/>
          <w:sz w:val="28"/>
          <w:szCs w:val="28"/>
        </w:rPr>
        <w:t>(внешние совместители)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, не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может устанавливаться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- до 3.</w:t>
      </w: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Размер персонального повышающего коэффициента к окладу (должностному окладу), ставке заработной платы устанавливается руководителем учреждения по согласованию с </w:t>
      </w:r>
      <w:r w:rsidR="00E20562" w:rsidRPr="00B73869">
        <w:rPr>
          <w:rFonts w:ascii="Times New Roman" w:eastAsia="Times New Roman" w:hAnsi="Times New Roman" w:cs="Times New Roman"/>
          <w:sz w:val="28"/>
          <w:szCs w:val="28"/>
        </w:rPr>
        <w:t>рабочей группой учреждения по установлению повышающего коэффициента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окладу), ставке заработной платы устанавливается на определенный период времени в течение соответствующего календарного года.</w:t>
      </w:r>
    </w:p>
    <w:p w:rsidR="00367084" w:rsidRPr="00B73869" w:rsidRDefault="00275CE1" w:rsidP="0012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4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повышающий коэффициент к должностному размеру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оклада устанавливается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 </w:t>
      </w:r>
    </w:p>
    <w:p w:rsidR="00367084" w:rsidRPr="00B73869" w:rsidRDefault="00367084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3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специалистам учреждения – </w:t>
      </w:r>
      <w:bookmarkEnd w:id="4"/>
      <w:r w:rsidRPr="00B73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без ограничений</w:t>
      </w:r>
    </w:p>
    <w:p w:rsidR="00367084" w:rsidRPr="00B73869" w:rsidRDefault="00275CE1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73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для внешних </w:t>
      </w:r>
      <w:r w:rsidR="00FB5C2A" w:rsidRPr="00B73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совместителей до</w:t>
      </w:r>
      <w:r w:rsidRPr="00B738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3.</w:t>
      </w:r>
    </w:p>
    <w:p w:rsidR="00AB0329" w:rsidRPr="00B73869" w:rsidRDefault="00AB0329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B0329" w:rsidRPr="00B73869" w:rsidRDefault="00AB0329" w:rsidP="0012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67084" w:rsidRPr="00B73869" w:rsidRDefault="00367084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6. Критерии для установления размера </w:t>
      </w:r>
    </w:p>
    <w:p w:rsidR="00367084" w:rsidRPr="00B73869" w:rsidRDefault="00275CE1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персонального повышающего коэффициента специалистам </w:t>
      </w:r>
    </w:p>
    <w:p w:rsidR="00367084" w:rsidRPr="00B73869" w:rsidRDefault="00367084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81"/>
        <w:gridCol w:w="3635"/>
        <w:gridCol w:w="2091"/>
        <w:gridCol w:w="4108"/>
      </w:tblGrid>
      <w:tr w:rsidR="00367084" w:rsidRPr="00B73869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№</w:t>
            </w:r>
            <w:proofErr w:type="spellStart"/>
            <w:proofErr w:type="gramStart"/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Критерий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Размер коэффициента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</w:tr>
      <w:tr w:rsidR="00367084" w:rsidRPr="00B73869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Уровень профессиональной подготовки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0,1</w:t>
            </w: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0,2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Среднее профессиональное образование по профилю работы или среднее профессиональное образование и наличие курсов профессиональной подготовки (переподготовки, повышения квалификации) по профилю работы.</w:t>
            </w: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Высшее профессиональное образование по профилю работы или высшее профессиональное образование и наличие курсов профессиональной подготовки (переподготовки, повышения квалификации) по профилю работы.</w:t>
            </w:r>
          </w:p>
        </w:tc>
      </w:tr>
      <w:tr w:rsidR="00367084" w:rsidRPr="00B73869">
        <w:trPr>
          <w:trHeight w:val="811"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Опыт (продолжительность) непрерывный стаж  работы в  учреждении культуры.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0,1</w:t>
            </w: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при выслуге лет от 1 года до 5 лет </w:t>
            </w:r>
          </w:p>
        </w:tc>
      </w:tr>
      <w:tr w:rsidR="00367084" w:rsidRPr="00B73869">
        <w:trPr>
          <w:trHeight w:val="533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0,2</w:t>
            </w: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при выслуге лет от 5 лет до 10 лет </w:t>
            </w:r>
          </w:p>
        </w:tc>
      </w:tr>
      <w:tr w:rsidR="00367084" w:rsidRPr="00B73869">
        <w:trPr>
          <w:trHeight w:val="629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0,3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при выслуге лет свыше 10 лет </w:t>
            </w:r>
          </w:p>
        </w:tc>
      </w:tr>
      <w:tr w:rsidR="00367084" w:rsidRPr="00B73869"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Наличие наград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0,1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Управления культуры и кинофикации</w:t>
            </w:r>
          </w:p>
        </w:tc>
      </w:tr>
      <w:tr w:rsidR="00367084" w:rsidRPr="00B73869"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0,2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Главы МО </w:t>
            </w:r>
            <w:r w:rsidR="00692758"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«Село Болхуны»</w:t>
            </w:r>
            <w:r w:rsidR="00E20562"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, главы МО </w:t>
            </w:r>
            <w:r w:rsidR="00B73869"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«Село Болхуны»</w:t>
            </w:r>
          </w:p>
        </w:tc>
      </w:tr>
      <w:tr w:rsidR="00367084" w:rsidRPr="00B73869">
        <w:trPr>
          <w:trHeight w:val="1213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0,3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Министерства культуры РФ, Министерства культуры Астраханской области и областных ведомств.</w:t>
            </w:r>
          </w:p>
        </w:tc>
      </w:tr>
      <w:tr w:rsidR="00367084" w:rsidRPr="00B73869">
        <w:trPr>
          <w:trHeight w:val="363"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3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Важность </w:t>
            </w:r>
            <w:r w:rsidR="00FB5C2A" w:rsidRPr="00B738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выполняемой работы</w:t>
            </w:r>
            <w:r w:rsidRPr="00B738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B738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</w:t>
            </w: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тепень самостоятельности и ответственности при </w:t>
            </w: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lastRenderedPageBreak/>
              <w:t>выполнении поставленных задач.</w:t>
            </w: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до 5,0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Своевременное составление, качественное ведение документации, отчетных и аналитических материалов. </w:t>
            </w:r>
          </w:p>
        </w:tc>
      </w:tr>
      <w:tr w:rsidR="00367084" w:rsidRPr="00B73869">
        <w:trPr>
          <w:trHeight w:val="1390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Самостоятельное и инициативное выполнение должностных обязанностей</w:t>
            </w:r>
          </w:p>
        </w:tc>
      </w:tr>
      <w:tr w:rsidR="00367084" w:rsidRPr="00B73869">
        <w:trPr>
          <w:trHeight w:val="2813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исследовательская работа;</w:t>
            </w:r>
          </w:p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программно-проектная деятельность;</w:t>
            </w:r>
          </w:p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справочно-информационная деятельность;</w:t>
            </w:r>
          </w:p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компьютерных технологий;</w:t>
            </w:r>
          </w:p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публикации, авторские разработки;</w:t>
            </w:r>
          </w:p>
          <w:p w:rsidR="00367084" w:rsidRPr="00B73869" w:rsidRDefault="00275CE1" w:rsidP="001241D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новых  программ, положений.</w:t>
            </w:r>
          </w:p>
        </w:tc>
      </w:tr>
      <w:tr w:rsidR="00367084" w:rsidRPr="00B73869">
        <w:trPr>
          <w:trHeight w:val="364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Стимулирование развития в районе народного творчества, повышения художественного уровня и исполнительского мастерства художественных коллективов  посредством присуждения (подтверждения) почетных званий «Народный» «Образцовый» коллектив.</w:t>
            </w:r>
          </w:p>
        </w:tc>
      </w:tr>
      <w:tr w:rsidR="00367084" w:rsidRPr="00B73869">
        <w:trPr>
          <w:trHeight w:val="2909"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Курирование, поддержка и популяризация традиционной народной художественной культуры как жанра современного народного творчества в </w:t>
            </w:r>
            <w:proofErr w:type="spellStart"/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учреждениях клубного типа.</w:t>
            </w:r>
          </w:p>
        </w:tc>
      </w:tr>
      <w:tr w:rsidR="00367084" w:rsidRPr="00B73869">
        <w:trPr>
          <w:trHeight w:val="55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Уникальность и заинтересованность в данном </w:t>
            </w:r>
            <w:r w:rsidR="00FB5C2A"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работнике для</w:t>
            </w: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 реализации уставных задач учреждения.</w:t>
            </w: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до 5,0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proofErr w:type="gramStart"/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Личные качества (общительность,</w:t>
            </w:r>
            <w:proofErr w:type="gramEnd"/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эмоциональная устойчивость,</w:t>
            </w: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личностная зрелость и др.)</w:t>
            </w: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proofErr w:type="gramStart"/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Особенности рабочего поведения (дисциплина,</w:t>
            </w:r>
            <w:proofErr w:type="gramEnd"/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помощь коллегам по работе, работа </w:t>
            </w:r>
            <w:r w:rsidR="00FB5C2A"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с учреждениями</w:t>
            </w: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 xml:space="preserve"> и населением)</w:t>
            </w: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Деловые качества (инициативность, ответственность, самостоятельность)</w:t>
            </w:r>
          </w:p>
        </w:tc>
      </w:tr>
      <w:tr w:rsidR="00367084" w:rsidRPr="00B73869">
        <w:trPr>
          <w:trHeight w:val="166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Дополнительный объем работы, не входящий в основные обязанности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до 5,0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комиссиях по закупке и списанию товаров, рабочих группах, совете трудового коллектива, совете молодых специалистов.</w:t>
            </w:r>
          </w:p>
        </w:tc>
      </w:tr>
      <w:tr w:rsidR="00367084" w:rsidRPr="00B73869">
        <w:trPr>
          <w:trHeight w:val="1925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условиях, отклоняющихся </w:t>
            </w:r>
            <w:proofErr w:type="gramStart"/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нормальных.</w:t>
            </w:r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до 0,5</w:t>
            </w:r>
          </w:p>
        </w:tc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верхурочная работа, и при выполнении работ в других условиях, отклоняющихся </w:t>
            </w:r>
            <w:proofErr w:type="gramStart"/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B7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нормальных.</w:t>
            </w:r>
          </w:p>
        </w:tc>
      </w:tr>
    </w:tbl>
    <w:p w:rsidR="00367084" w:rsidRPr="00B73869" w:rsidRDefault="00367084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367084" w:rsidRPr="00B73869" w:rsidRDefault="00367084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367084" w:rsidRPr="00B73869" w:rsidRDefault="00275CE1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Критерии для установления размера персонального повышающего коэффициента для работников общеотраслевых профессий</w:t>
      </w:r>
    </w:p>
    <w:p w:rsidR="00367084" w:rsidRPr="00B73869" w:rsidRDefault="00367084" w:rsidP="001241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98"/>
        <w:gridCol w:w="5906"/>
        <w:gridCol w:w="4111"/>
      </w:tblGrid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№</w:t>
            </w:r>
            <w:proofErr w:type="spellStart"/>
            <w:proofErr w:type="gramStart"/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Коэффициент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Добросовестное исполнение обязанностей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0,5</w:t>
            </w:r>
          </w:p>
        </w:tc>
      </w:tr>
      <w:tr w:rsidR="00367084" w:rsidRPr="00B73869">
        <w:trPr>
          <w:trHeight w:val="932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Отсутствие замечаний со стороны руководителей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0,5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Своевременное выполнение поручений и заданий руководителя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0,5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Санитарное состояние вверенных помещений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0,3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5.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0,3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6.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sz w:val="28"/>
                <w:szCs w:val="28"/>
              </w:rPr>
              <w:t>Ненормированный рабочий день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0,3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инвентаризации товарно-материальных ценностей.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0,3</w:t>
            </w:r>
          </w:p>
        </w:tc>
      </w:tr>
      <w:tr w:rsidR="00367084" w:rsidRPr="00B73869"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8.</w:t>
            </w:r>
          </w:p>
        </w:tc>
        <w:tc>
          <w:tcPr>
            <w:tcW w:w="5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до 0,5</w:t>
            </w:r>
          </w:p>
        </w:tc>
      </w:tr>
    </w:tbl>
    <w:p w:rsidR="00367084" w:rsidRPr="00B73869" w:rsidRDefault="00367084" w:rsidP="001241D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367084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C139CB" w:rsidRPr="00B73869" w:rsidRDefault="00C139CB" w:rsidP="001241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367084" w:rsidRPr="00B73869" w:rsidRDefault="00C139CB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lastRenderedPageBreak/>
        <w:t xml:space="preserve">     </w:t>
      </w:r>
      <w:r w:rsidR="00525813"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 </w:t>
      </w:r>
      <w:r w:rsidR="00275CE1" w:rsidRPr="00B7386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Приложение 5</w:t>
      </w:r>
    </w:p>
    <w:p w:rsidR="00367084" w:rsidRPr="00B73869" w:rsidRDefault="00FB5C2A" w:rsidP="001241D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Положению </w:t>
      </w: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ежемесячные надбавки</w:t>
      </w:r>
    </w:p>
    <w:p w:rsidR="00367084" w:rsidRPr="00B73869" w:rsidRDefault="00525813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 выслугу лет работников</w:t>
      </w:r>
    </w:p>
    <w:p w:rsidR="00525813" w:rsidRPr="00B73869" w:rsidRDefault="00525813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УК «Дом культуры» </w:t>
      </w:r>
    </w:p>
    <w:p w:rsidR="00367084" w:rsidRPr="00B73869" w:rsidRDefault="00525813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</w:t>
      </w:r>
      <w:r w:rsidR="00275CE1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МО </w:t>
      </w:r>
      <w:r w:rsidR="00B73869" w:rsidRPr="00B7386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«Село Болхуны»</w:t>
      </w:r>
    </w:p>
    <w:p w:rsidR="00E20562" w:rsidRPr="00B73869" w:rsidRDefault="00E20562" w:rsidP="001241DD">
      <w:pPr>
        <w:widowControl w:val="0"/>
        <w:suppressAutoHyphens/>
        <w:spacing w:after="0" w:line="240" w:lineRule="auto"/>
        <w:ind w:firstLine="594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выплаты ежемесячной </w:t>
      </w:r>
      <w:r w:rsidR="00FB5C2A" w:rsidRPr="00B73869">
        <w:rPr>
          <w:rFonts w:ascii="Times New Roman" w:eastAsia="Times New Roman" w:hAnsi="Times New Roman" w:cs="Times New Roman"/>
          <w:b/>
          <w:sz w:val="28"/>
          <w:szCs w:val="28"/>
        </w:rPr>
        <w:t>надбавки за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выслугу лет работникам муниципальных учреждений бюджетных, казенных, автономных учреждений, подведомственных администрации муниципального образования </w:t>
      </w:r>
      <w:r w:rsidR="00B73869" w:rsidRPr="00B73869">
        <w:rPr>
          <w:rFonts w:ascii="Times New Roman" w:eastAsia="Times New Roman" w:hAnsi="Times New Roman" w:cs="Times New Roman"/>
          <w:b/>
          <w:sz w:val="28"/>
          <w:szCs w:val="28"/>
        </w:rPr>
        <w:t>«Село Болхуны»</w:t>
      </w: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(далее </w:t>
      </w:r>
      <w:proofErr w:type="gramStart"/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–П</w:t>
      </w:r>
      <w:proofErr w:type="gramEnd"/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орядок)</w:t>
      </w:r>
    </w:p>
    <w:p w:rsidR="00367084" w:rsidRPr="00B73869" w:rsidRDefault="00367084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67084" w:rsidRPr="00B73869" w:rsidRDefault="00367084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условия установления и выплаты ежемесячной надбавки за выслугу лет работникам муниципа</w:t>
      </w:r>
      <w:r w:rsidR="00E20562" w:rsidRPr="00B73869">
        <w:rPr>
          <w:rFonts w:ascii="Times New Roman" w:eastAsia="Times New Roman" w:hAnsi="Times New Roman" w:cs="Times New Roman"/>
          <w:sz w:val="28"/>
          <w:szCs w:val="28"/>
        </w:rPr>
        <w:t>льных бюджетных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подведомственных администрации муниципального образования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(далее - работники учреждения).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Выплата ежемесячной надбавки за выслугу лет работникам учреждений производится дифференцированно в зависимости от занимаемой должности и стажа работы, дающего право на получение данной надбавки, в размерах, установленных пунктом 3.4 раздела 3 </w:t>
      </w:r>
      <w:hyperlink w:anchor="P113">
        <w:r w:rsidRPr="00B7386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Положения о системе оплаты т</w:t>
        </w:r>
        <w:r w:rsidR="0049760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руда работников муниципального казенного учреждения</w:t>
        </w:r>
        <w:r w:rsidRPr="00B7386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 подведомственных администрации муниципального образования «</w:t>
        </w:r>
        <w:r w:rsidR="0049760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Село Болхуны</w:t>
        </w:r>
        <w:bookmarkStart w:id="5" w:name="_GoBack"/>
        <w:bookmarkEnd w:id="5"/>
        <w:r w:rsidRPr="00B7386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», утвержденного настоящим </w:t>
        </w:r>
        <w:r w:rsidR="00E20562" w:rsidRPr="00B7386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Положением</w:t>
        </w:r>
        <w:r w:rsidRPr="00B73869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proofErr w:type="gramEnd"/>
    </w:p>
    <w:p w:rsidR="00367084" w:rsidRPr="00B73869" w:rsidRDefault="00367084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2. Исчисление стажа работы, дающего право на получение</w:t>
      </w:r>
    </w:p>
    <w:p w:rsidR="00367084" w:rsidRPr="00B73869" w:rsidRDefault="00275CE1" w:rsidP="00124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ежемесячной надбавки за выслугу лет</w:t>
      </w:r>
    </w:p>
    <w:p w:rsidR="00367084" w:rsidRPr="00B73869" w:rsidRDefault="00367084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В общий стаж работы, дающий право на получение ежемесячной надбавки за выслугу лет, включаются: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- время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на любых должностях в учреждениях культуры независимо от ведомственной подчиненности;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в бухгалтериях, в том числе централизованных, учреждений бюджетной сферы;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- время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на должностях предприятий (учреждений и организаций) в сфере культуры независимо от форм собственности;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- время прохождения военной службы в воинских частях, учреждениях, военно-учебных заведениях, на предприятиях и в организациях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Государственной фельдъегерской службы Российской Федерации, Службы внешней разведки Российской Федерации, Федеральной службы безопасности Российской Федерации, Федеральной службы исполнения наказаний, Федеральной службы </w:t>
      </w:r>
      <w:proofErr w:type="spellStart"/>
      <w:r w:rsidRPr="00B73869">
        <w:rPr>
          <w:rFonts w:ascii="Times New Roman" w:eastAsia="Times New Roman" w:hAnsi="Times New Roman" w:cs="Times New Roman"/>
          <w:sz w:val="28"/>
          <w:szCs w:val="28"/>
        </w:rPr>
        <w:t>охраныРоссийской</w:t>
      </w:r>
      <w:proofErr w:type="spellEnd"/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Федерации, Федеральной службы Российской Федерации по контролю за оборотом наркотиков, других министерств и ведомств Российской Федерации и бывшего СССР, в которых законодательством предусмотрена либо была предусмотрена военная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служба, если перерыв между днем увольнения с военной службы и днем приема на работу (поступления в образовательную организацию) не превысил одного года, а ветеранам боевых действий на территории других государств, ветеранам, исполнявшим обязанности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независимо от продолжительности перерыва;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на выборных должностях в органах законодательной и исполнительной власти;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время, когда работник учреждения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с последующим восстановлением на работе;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в учреждениях культуры стран СНГ, а также республик, входивших в состав СССР до 01.01.92;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по уходу за ребенком до достижения им возраста трех лет при условии, если вышеперечисленному периоду непосредственно предшествовала и за ними непосредственно следовала работа, дающая право на надбавки;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на должностях в федеральных органах государственной власти, а также в органах государственной власти субъектов Российской Федерации, органах местного самоуправления;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в аппарате профсоюзных органов всех уровней (до 31 декабря 1991 года), а также на освобожденных выборных должностях этих органов;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в аппарате партийных органов всех уровней (до 14 марта 1990 года), а также на освобожденных выборных должностях этих органов;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в качестве освобожденных работников профсоюзных организаций в аппарате органов государственной власти;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работы на выборных должностях на постоянной основе в органах местного самоуправления;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период регистрации в государственных учреждениях службы занятости населения, в течение которого в установленном законом порядке производилась выплата пособия по безработице при условии, если вышеперечисленному периоду непосредственно предшествовала и за ними непосредственно следовала работа, дающая право на надбавки;</w:t>
      </w:r>
    </w:p>
    <w:p w:rsidR="00367084" w:rsidRPr="00B73869" w:rsidRDefault="00275CE1" w:rsidP="001241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- время обучения работников учреждений в образовательных организациях, осуществляющих образовательную деятельность, если они работали в учреждении до поступления на учебу.</w:t>
      </w:r>
    </w:p>
    <w:p w:rsidR="00367084" w:rsidRPr="00B73869" w:rsidRDefault="00367084" w:rsidP="001241D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367084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084" w:rsidRPr="00B73869" w:rsidRDefault="00367084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367084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62" w:rsidRPr="00B73869" w:rsidRDefault="00E20562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62" w:rsidRPr="00B73869" w:rsidRDefault="00E20562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62" w:rsidRPr="00B73869" w:rsidRDefault="00E20562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62" w:rsidRPr="00B73869" w:rsidRDefault="00E20562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62" w:rsidRPr="00B73869" w:rsidRDefault="00E20562" w:rsidP="001241DD">
      <w:pPr>
        <w:tabs>
          <w:tab w:val="left" w:pos="3165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9CB" w:rsidRPr="00B73869" w:rsidRDefault="00C139CB" w:rsidP="001241D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7084" w:rsidRPr="00B73869" w:rsidRDefault="00525813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="00C139CB" w:rsidRPr="00B738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275CE1" w:rsidRPr="00B738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№ 6</w:t>
      </w:r>
    </w:p>
    <w:p w:rsidR="00367084" w:rsidRPr="00B73869" w:rsidRDefault="00525813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FB5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275CE1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</w:t>
      </w:r>
      <w:r w:rsidR="00425046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о системе</w:t>
      </w:r>
    </w:p>
    <w:p w:rsidR="00367084" w:rsidRPr="00B73869" w:rsidRDefault="00525813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C139CB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275CE1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оплат</w:t>
      </w:r>
      <w:r w:rsidR="00425046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75CE1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 работников </w:t>
      </w:r>
    </w:p>
    <w:p w:rsidR="00525813" w:rsidRPr="00B73869" w:rsidRDefault="00525813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275CE1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75CE1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 «Дом культуры» </w:t>
      </w:r>
    </w:p>
    <w:p w:rsidR="00367084" w:rsidRPr="00B73869" w:rsidRDefault="00275CE1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73869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«Село Болхуны»</w:t>
      </w:r>
    </w:p>
    <w:p w:rsidR="00367084" w:rsidRPr="00B73869" w:rsidRDefault="00367084" w:rsidP="001241DD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/>
      </w:tblPr>
      <w:tblGrid>
        <w:gridCol w:w="5352"/>
        <w:gridCol w:w="5353"/>
      </w:tblGrid>
      <w:tr w:rsidR="00367084" w:rsidRPr="00B73869">
        <w:tc>
          <w:tcPr>
            <w:tcW w:w="5352" w:type="dxa"/>
            <w:shd w:val="clear" w:color="auto" w:fill="auto"/>
          </w:tcPr>
          <w:p w:rsidR="00367084" w:rsidRPr="00B73869" w:rsidRDefault="00367084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367084" w:rsidRPr="00B73869" w:rsidRDefault="00367084" w:rsidP="001241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7084" w:rsidRPr="00B73869" w:rsidRDefault="00367084" w:rsidP="001241DD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367084" w:rsidRPr="00B73869" w:rsidRDefault="00275CE1" w:rsidP="001241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стимулировании работников муниципального </w:t>
      </w:r>
      <w:r w:rsidR="00525813" w:rsidRPr="00B73869">
        <w:rPr>
          <w:rFonts w:ascii="Times New Roman" w:eastAsia="Times New Roman" w:hAnsi="Times New Roman" w:cs="Times New Roman"/>
          <w:b/>
          <w:sz w:val="28"/>
          <w:szCs w:val="28"/>
        </w:rPr>
        <w:t>казенного</w:t>
      </w: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813" w:rsidRPr="00B73869" w:rsidRDefault="00275CE1" w:rsidP="001241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культуры «Дом культуры» </w:t>
      </w:r>
    </w:p>
    <w:p w:rsidR="00367084" w:rsidRPr="00B73869" w:rsidRDefault="00275CE1" w:rsidP="001241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73869" w:rsidRPr="00B73869">
        <w:rPr>
          <w:rFonts w:ascii="Times New Roman" w:eastAsia="Times New Roman" w:hAnsi="Times New Roman" w:cs="Times New Roman"/>
          <w:b/>
          <w:sz w:val="28"/>
          <w:szCs w:val="28"/>
        </w:rPr>
        <w:t>«Село Болхуны»</w:t>
      </w:r>
    </w:p>
    <w:p w:rsidR="00367084" w:rsidRPr="00B73869" w:rsidRDefault="00367084" w:rsidP="001241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разработано в соответствии с Положением об оплате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труда работников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«Дом культуры» муниципального образования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Положение).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1.2 Настоящее Положение устанавливает критерии, порядок распределения стимулирующей части заработной 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>платы и распределения экономии фонда оплаты труда работников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УК «Дом культуры»</w:t>
      </w:r>
      <w:r w:rsidR="00525813" w:rsidRPr="00B73869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1.3 Стимулирующие выплаты устанавливаются в соответствии с принятыми критериями оценки эффективности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деятельности работников МКУК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культуры» МО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1.4 Система стимулирующих выплат работникам 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МКУК «Дом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культуры» МО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включает поощрительные выплаты по результатам труда всем категориям работников учреждения.</w:t>
      </w:r>
    </w:p>
    <w:p w:rsidR="007E57BF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7BF" w:rsidRPr="00B738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Стимулирующие выплаты работникам 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МКУК «Дом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культуры» МО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BF" w:rsidRPr="00B7386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устанавливаются </w:t>
      </w:r>
      <w:r w:rsidRPr="00B73869">
        <w:rPr>
          <w:rFonts w:ascii="Times New Roman" w:eastAsia="Times New Roman" w:hAnsi="Times New Roman" w:cs="Times New Roman"/>
          <w:sz w:val="28"/>
          <w:szCs w:val="28"/>
          <w:highlight w:val="yellow"/>
        </w:rPr>
        <w:t>Директор</w:t>
      </w:r>
      <w:r w:rsidR="007E57BF" w:rsidRPr="00B73869">
        <w:rPr>
          <w:rFonts w:ascii="Times New Roman" w:eastAsia="Times New Roman" w:hAnsi="Times New Roman" w:cs="Times New Roman"/>
          <w:sz w:val="28"/>
          <w:szCs w:val="28"/>
          <w:highlight w:val="yellow"/>
        </w:rPr>
        <w:t>ом по согласованию с Учредителем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1.7 Основанием для стимулирования работников учреждения 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МКУК «Дом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культуры» МО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являются показатели эффективности, качества и результативности их профессиональной деятельности, рассчитанные на основании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критериев, утвержденных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настоящему Положению.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1.8 Перечень критериев может быть дополн</w:t>
      </w:r>
      <w:r w:rsidR="007E57BF" w:rsidRPr="00B73869">
        <w:rPr>
          <w:rFonts w:ascii="Times New Roman" w:eastAsia="Times New Roman" w:hAnsi="Times New Roman" w:cs="Times New Roman"/>
          <w:sz w:val="28"/>
          <w:szCs w:val="28"/>
        </w:rPr>
        <w:t xml:space="preserve">ен по предложению администрации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не чаще одного раза в год.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1.9</w:t>
      </w:r>
      <w:proofErr w:type="gramStart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 конце расчетного периода Директором 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МКУК «Дом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культуры» МО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869" w:rsidRPr="00B73869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="00171E88" w:rsidRPr="00B73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сумма средств экономии фонда оплаты труда, подлежащая распределению для </w:t>
      </w:r>
      <w:r w:rsidR="00FB5C2A" w:rsidRPr="00B73869">
        <w:rPr>
          <w:rFonts w:ascii="Times New Roman" w:eastAsia="Times New Roman" w:hAnsi="Times New Roman" w:cs="Times New Roman"/>
          <w:sz w:val="28"/>
          <w:szCs w:val="28"/>
        </w:rPr>
        <w:t>стимулирующих выплат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084" w:rsidRPr="00B73869" w:rsidRDefault="00275CE1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t>1.10 Выплата стимулирующего характера может быть произведена как за счет бюджетных, так и внебюджетных средств.</w:t>
      </w:r>
    </w:p>
    <w:p w:rsidR="00367084" w:rsidRPr="00B73869" w:rsidRDefault="007E57BF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869">
        <w:rPr>
          <w:rFonts w:ascii="Times New Roman" w:eastAsia="Times New Roman" w:hAnsi="Times New Roman" w:cs="Times New Roman"/>
          <w:sz w:val="28"/>
          <w:szCs w:val="28"/>
        </w:rPr>
        <w:lastRenderedPageBreak/>
        <w:t>1.11</w:t>
      </w:r>
      <w:r w:rsidR="00275CE1" w:rsidRPr="00B73869">
        <w:rPr>
          <w:rFonts w:ascii="Times New Roman" w:eastAsia="Times New Roman" w:hAnsi="Times New Roman" w:cs="Times New Roman"/>
          <w:sz w:val="28"/>
          <w:szCs w:val="28"/>
        </w:rPr>
        <w:t xml:space="preserve"> Конкретный размер выплат из стимулирующей части фонда оплаты труда каждому работник</w:t>
      </w:r>
      <w:r w:rsidRPr="00B738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5CE1" w:rsidRPr="00B7386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путём установления процентной надбавки, и выплачивается в пределах средств фонда оплаты труда.</w:t>
      </w:r>
    </w:p>
    <w:p w:rsidR="00367084" w:rsidRPr="00B73869" w:rsidRDefault="00367084" w:rsidP="001241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084" w:rsidRPr="00B73869" w:rsidRDefault="00275CE1" w:rsidP="001241DD">
      <w:pPr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Примечание</w:t>
      </w:r>
    </w:p>
    <w:p w:rsidR="00367084" w:rsidRPr="00B73869" w:rsidRDefault="00275CE1" w:rsidP="001241D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Какая дополнительная работа не будет основанием для стимулирующих выплат</w:t>
      </w:r>
    </w:p>
    <w:p w:rsidR="00367084" w:rsidRPr="00B73869" w:rsidRDefault="00367084" w:rsidP="001241D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e"/>
        <w:tblW w:w="10705" w:type="dxa"/>
        <w:tblCellMar>
          <w:left w:w="98" w:type="dxa"/>
        </w:tblCellMar>
        <w:tblLook w:val="04A0"/>
      </w:tblPr>
      <w:tblGrid>
        <w:gridCol w:w="5352"/>
        <w:gridCol w:w="5353"/>
      </w:tblGrid>
      <w:tr w:rsidR="00367084" w:rsidRPr="00B73869">
        <w:tc>
          <w:tcPr>
            <w:tcW w:w="5352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Вид дополнительной работы</w:t>
            </w:r>
          </w:p>
        </w:tc>
        <w:tc>
          <w:tcPr>
            <w:tcW w:w="5352" w:type="dxa"/>
            <w:shd w:val="clear" w:color="auto" w:fill="auto"/>
            <w:tcMar>
              <w:left w:w="98" w:type="dxa"/>
            </w:tcMar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Как оплачивается</w:t>
            </w:r>
          </w:p>
        </w:tc>
      </w:tr>
      <w:tr w:rsidR="00367084" w:rsidRPr="00B73869">
        <w:trPr>
          <w:trHeight w:val="1103"/>
        </w:trPr>
        <w:tc>
          <w:tcPr>
            <w:tcW w:w="5352" w:type="dxa"/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за пределами нормального рабочего времени: ненормированный рабочий день</w:t>
            </w:r>
          </w:p>
        </w:tc>
        <w:tc>
          <w:tcPr>
            <w:tcW w:w="5352" w:type="dxa"/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ненормированный рабочий день компенсируется дополнительным отпуском</w:t>
            </w:r>
          </w:p>
        </w:tc>
      </w:tr>
      <w:tr w:rsidR="00367084" w:rsidRPr="00B73869">
        <w:trPr>
          <w:trHeight w:val="1119"/>
        </w:trPr>
        <w:tc>
          <w:tcPr>
            <w:tcW w:w="5352" w:type="dxa"/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выходной день, работа в вечернее время</w:t>
            </w:r>
          </w:p>
        </w:tc>
        <w:tc>
          <w:tcPr>
            <w:tcW w:w="5352" w:type="dxa"/>
            <w:shd w:val="clear" w:color="auto" w:fill="auto"/>
            <w:tcMar>
              <w:left w:w="98" w:type="dxa"/>
            </w:tcMar>
            <w:vAlign w:val="center"/>
          </w:tcPr>
          <w:p w:rsidR="00367084" w:rsidRPr="00B73869" w:rsidRDefault="00275CE1" w:rsidP="00124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8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работу в выходной день – предоставлением дня отдыха</w:t>
            </w:r>
          </w:p>
        </w:tc>
      </w:tr>
    </w:tbl>
    <w:p w:rsidR="00367084" w:rsidRPr="00B73869" w:rsidRDefault="00367084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Приложение № 7</w:t>
      </w:r>
    </w:p>
    <w:p w:rsidR="00345275" w:rsidRPr="00B73869" w:rsidRDefault="00345275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1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системе</w:t>
      </w:r>
    </w:p>
    <w:p w:rsidR="00345275" w:rsidRPr="00B73869" w:rsidRDefault="00345275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оплаты труда работников </w:t>
      </w:r>
    </w:p>
    <w:p w:rsidR="00345275" w:rsidRPr="00B73869" w:rsidRDefault="00345275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МКУК «Дом культуры» </w:t>
      </w:r>
    </w:p>
    <w:p w:rsidR="00345275" w:rsidRPr="00B73869" w:rsidRDefault="00345275" w:rsidP="001241D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73869" w:rsidRPr="00B73869">
        <w:rPr>
          <w:rFonts w:ascii="Times New Roman" w:eastAsia="Calibri" w:hAnsi="Times New Roman" w:cs="Times New Roman"/>
          <w:sz w:val="28"/>
          <w:szCs w:val="28"/>
          <w:lang w:eastAsia="en-US"/>
        </w:rPr>
        <w:t>«Село Болхуны»</w:t>
      </w: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 xml:space="preserve">работникам МКУК «Дом культуры» МО </w:t>
      </w:r>
      <w:r w:rsidR="00B73869" w:rsidRPr="00B73869"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</w:rPr>
        <w:t>1.Материальная помощь работникам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1.</w:t>
      </w:r>
      <w:r w:rsidRPr="00B73869">
        <w:rPr>
          <w:rFonts w:ascii="Times New Roman" w:hAnsi="Times New Roman" w:cs="Times New Roman"/>
          <w:sz w:val="28"/>
          <w:szCs w:val="28"/>
        </w:rPr>
        <w:tab/>
        <w:t>Работникам учреждения может оказываться материальная помощь в     пределах фонда оплаты труда.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2.</w:t>
      </w:r>
      <w:r w:rsidRPr="00B73869">
        <w:rPr>
          <w:rFonts w:ascii="Times New Roman" w:hAnsi="Times New Roman" w:cs="Times New Roman"/>
          <w:sz w:val="28"/>
          <w:szCs w:val="28"/>
        </w:rPr>
        <w:tab/>
        <w:t>Порядок и условия предоставления устанавливаются настоящим Приложением по согласованию с представительным органом работников, в том числе единоличным представителем.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3.</w:t>
      </w:r>
      <w:r w:rsidRPr="00B73869">
        <w:rPr>
          <w:rFonts w:ascii="Times New Roman" w:hAnsi="Times New Roman" w:cs="Times New Roman"/>
          <w:sz w:val="28"/>
          <w:szCs w:val="28"/>
        </w:rPr>
        <w:tab/>
        <w:t xml:space="preserve">Материальная помощь является выплатой социального характера и при исчислении средней заработной платы </w:t>
      </w:r>
      <w:r w:rsidR="000E140F" w:rsidRPr="00B73869">
        <w:rPr>
          <w:rFonts w:ascii="Times New Roman" w:hAnsi="Times New Roman" w:cs="Times New Roman"/>
          <w:sz w:val="28"/>
          <w:szCs w:val="28"/>
        </w:rPr>
        <w:t>работников не</w:t>
      </w:r>
      <w:r w:rsidRPr="00B73869">
        <w:rPr>
          <w:rFonts w:ascii="Times New Roman" w:hAnsi="Times New Roman" w:cs="Times New Roman"/>
          <w:sz w:val="28"/>
          <w:szCs w:val="28"/>
        </w:rPr>
        <w:t xml:space="preserve"> учитывается.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4.</w:t>
      </w:r>
      <w:r w:rsidRPr="00B73869">
        <w:rPr>
          <w:rFonts w:ascii="Times New Roman" w:hAnsi="Times New Roman" w:cs="Times New Roman"/>
          <w:sz w:val="28"/>
          <w:szCs w:val="28"/>
        </w:rPr>
        <w:tab/>
        <w:t>Материальная помощь выплачивается в следующих случаях: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рождения ребёнка у работника;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свадьба работника;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тяжелого материального положения;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болезни самого работника или его ближайших родственников;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смерти ближайшего родственника,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- а также пострадавшим при чрезвычайных обстоятельствах (при пожаре, затоплении и др.);</w:t>
      </w:r>
    </w:p>
    <w:p w:rsidR="00345275" w:rsidRPr="00B73869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5.</w:t>
      </w:r>
      <w:r w:rsidRPr="00B73869">
        <w:rPr>
          <w:rFonts w:ascii="Times New Roman" w:hAnsi="Times New Roman" w:cs="Times New Roman"/>
          <w:sz w:val="28"/>
          <w:szCs w:val="28"/>
        </w:rPr>
        <w:tab/>
        <w:t>Выплата материальной помощи осуществляется на основании письменного заявления работника на имя директора учреждения.</w:t>
      </w:r>
    </w:p>
    <w:p w:rsidR="00345275" w:rsidRPr="000E140F" w:rsidRDefault="00345275" w:rsidP="00124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869">
        <w:rPr>
          <w:rFonts w:ascii="Times New Roman" w:hAnsi="Times New Roman" w:cs="Times New Roman"/>
          <w:sz w:val="28"/>
          <w:szCs w:val="28"/>
        </w:rPr>
        <w:t>6.</w:t>
      </w:r>
      <w:r w:rsidRPr="00B73869">
        <w:rPr>
          <w:rFonts w:ascii="Times New Roman" w:hAnsi="Times New Roman" w:cs="Times New Roman"/>
          <w:sz w:val="28"/>
          <w:szCs w:val="28"/>
        </w:rPr>
        <w:tab/>
        <w:t xml:space="preserve">Решение о выплате материальной помощи директору учреждения </w:t>
      </w:r>
      <w:r w:rsidRPr="000E140F">
        <w:rPr>
          <w:rFonts w:ascii="Times New Roman" w:hAnsi="Times New Roman" w:cs="Times New Roman"/>
          <w:sz w:val="28"/>
          <w:szCs w:val="28"/>
        </w:rPr>
        <w:t>принимается учредителем.</w:t>
      </w:r>
    </w:p>
    <w:sectPr w:rsidR="00345275" w:rsidRPr="000E140F" w:rsidSect="00367084">
      <w:pgSz w:w="11906" w:h="16838"/>
      <w:pgMar w:top="426" w:right="424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FF0"/>
    <w:multiLevelType w:val="multilevel"/>
    <w:tmpl w:val="7AA0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D35610"/>
    <w:multiLevelType w:val="multilevel"/>
    <w:tmpl w:val="B27E3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9B448E"/>
    <w:multiLevelType w:val="multilevel"/>
    <w:tmpl w:val="61FA2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084"/>
    <w:rsid w:val="000079B7"/>
    <w:rsid w:val="000A1EA6"/>
    <w:rsid w:val="000B0D7C"/>
    <w:rsid w:val="000C4233"/>
    <w:rsid w:val="000C7D2C"/>
    <w:rsid w:val="000E140F"/>
    <w:rsid w:val="000E6A15"/>
    <w:rsid w:val="00106BAF"/>
    <w:rsid w:val="001241DD"/>
    <w:rsid w:val="00171E88"/>
    <w:rsid w:val="00181525"/>
    <w:rsid w:val="001828C6"/>
    <w:rsid w:val="00184D51"/>
    <w:rsid w:val="001E0185"/>
    <w:rsid w:val="00264723"/>
    <w:rsid w:val="00271A11"/>
    <w:rsid w:val="00275CE1"/>
    <w:rsid w:val="00283E2E"/>
    <w:rsid w:val="00292AD4"/>
    <w:rsid w:val="002D3D9E"/>
    <w:rsid w:val="00312162"/>
    <w:rsid w:val="00345275"/>
    <w:rsid w:val="003575FC"/>
    <w:rsid w:val="00367084"/>
    <w:rsid w:val="003B7F93"/>
    <w:rsid w:val="003C5A34"/>
    <w:rsid w:val="00425046"/>
    <w:rsid w:val="00425DF0"/>
    <w:rsid w:val="00461B9D"/>
    <w:rsid w:val="00497609"/>
    <w:rsid w:val="004C2EFF"/>
    <w:rsid w:val="005002A0"/>
    <w:rsid w:val="00525813"/>
    <w:rsid w:val="0064319A"/>
    <w:rsid w:val="00692758"/>
    <w:rsid w:val="0077500A"/>
    <w:rsid w:val="007A4D46"/>
    <w:rsid w:val="007D010C"/>
    <w:rsid w:val="007E57BF"/>
    <w:rsid w:val="007F4902"/>
    <w:rsid w:val="00854255"/>
    <w:rsid w:val="008A6791"/>
    <w:rsid w:val="008C4EBC"/>
    <w:rsid w:val="0090592F"/>
    <w:rsid w:val="009A2C49"/>
    <w:rsid w:val="009F5920"/>
    <w:rsid w:val="00A11AEF"/>
    <w:rsid w:val="00A57C26"/>
    <w:rsid w:val="00A66B0B"/>
    <w:rsid w:val="00A7465E"/>
    <w:rsid w:val="00AB0329"/>
    <w:rsid w:val="00AD151A"/>
    <w:rsid w:val="00AD3773"/>
    <w:rsid w:val="00B36F28"/>
    <w:rsid w:val="00B73869"/>
    <w:rsid w:val="00BC63EE"/>
    <w:rsid w:val="00C0404E"/>
    <w:rsid w:val="00C139CB"/>
    <w:rsid w:val="00C214A1"/>
    <w:rsid w:val="00C37A0D"/>
    <w:rsid w:val="00C800BE"/>
    <w:rsid w:val="00D34AC2"/>
    <w:rsid w:val="00DA137B"/>
    <w:rsid w:val="00DA623F"/>
    <w:rsid w:val="00DC4568"/>
    <w:rsid w:val="00DD526F"/>
    <w:rsid w:val="00E145A3"/>
    <w:rsid w:val="00E20562"/>
    <w:rsid w:val="00E22C57"/>
    <w:rsid w:val="00E372D0"/>
    <w:rsid w:val="00E50D94"/>
    <w:rsid w:val="00E57D72"/>
    <w:rsid w:val="00E7472D"/>
    <w:rsid w:val="00E904B7"/>
    <w:rsid w:val="00EA0FC0"/>
    <w:rsid w:val="00F13C97"/>
    <w:rsid w:val="00F15762"/>
    <w:rsid w:val="00F3081A"/>
    <w:rsid w:val="00F5105C"/>
    <w:rsid w:val="00F7097F"/>
    <w:rsid w:val="00F73A8E"/>
    <w:rsid w:val="00F92D13"/>
    <w:rsid w:val="00FB3689"/>
    <w:rsid w:val="00FB502E"/>
    <w:rsid w:val="00FB5C2A"/>
    <w:rsid w:val="00FE6A7B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3059F"/>
  </w:style>
  <w:style w:type="character" w:customStyle="1" w:styleId="a4">
    <w:name w:val="Нижний колонтитул Знак"/>
    <w:basedOn w:val="a0"/>
    <w:uiPriority w:val="99"/>
    <w:semiHidden/>
    <w:qFormat/>
    <w:rsid w:val="0093059F"/>
  </w:style>
  <w:style w:type="character" w:customStyle="1" w:styleId="a5">
    <w:name w:val="Текст выноски Знак"/>
    <w:basedOn w:val="a0"/>
    <w:uiPriority w:val="99"/>
    <w:semiHidden/>
    <w:qFormat/>
    <w:rsid w:val="00D652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7084"/>
    <w:rPr>
      <w:rFonts w:cs="Courier New"/>
    </w:rPr>
  </w:style>
  <w:style w:type="character" w:customStyle="1" w:styleId="ListLabel2">
    <w:name w:val="ListLabel 2"/>
    <w:qFormat/>
    <w:rsid w:val="00367084"/>
    <w:rPr>
      <w:rFonts w:cs="Courier New"/>
    </w:rPr>
  </w:style>
  <w:style w:type="character" w:customStyle="1" w:styleId="ListLabel3">
    <w:name w:val="ListLabel 3"/>
    <w:qFormat/>
    <w:rsid w:val="00367084"/>
    <w:rPr>
      <w:rFonts w:cs="Courier New"/>
    </w:rPr>
  </w:style>
  <w:style w:type="character" w:customStyle="1" w:styleId="ListLabel4">
    <w:name w:val="ListLabel 4"/>
    <w:qFormat/>
    <w:rsid w:val="00367084"/>
    <w:rPr>
      <w:rFonts w:cs="Courier New"/>
    </w:rPr>
  </w:style>
  <w:style w:type="character" w:customStyle="1" w:styleId="ListLabel5">
    <w:name w:val="ListLabel 5"/>
    <w:qFormat/>
    <w:rsid w:val="00367084"/>
    <w:rPr>
      <w:rFonts w:cs="Courier New"/>
    </w:rPr>
  </w:style>
  <w:style w:type="character" w:customStyle="1" w:styleId="ListLabel6">
    <w:name w:val="ListLabel 6"/>
    <w:qFormat/>
    <w:rsid w:val="00367084"/>
    <w:rPr>
      <w:rFonts w:cs="Courier New"/>
    </w:rPr>
  </w:style>
  <w:style w:type="character" w:customStyle="1" w:styleId="ListLabel7">
    <w:name w:val="ListLabel 7"/>
    <w:qFormat/>
    <w:rsid w:val="00367084"/>
    <w:rPr>
      <w:rFonts w:cs="Courier New"/>
    </w:rPr>
  </w:style>
  <w:style w:type="character" w:customStyle="1" w:styleId="ListLabel8">
    <w:name w:val="ListLabel 8"/>
    <w:qFormat/>
    <w:rsid w:val="00367084"/>
    <w:rPr>
      <w:rFonts w:cs="Courier New"/>
    </w:rPr>
  </w:style>
  <w:style w:type="character" w:customStyle="1" w:styleId="ListLabel9">
    <w:name w:val="ListLabel 9"/>
    <w:qFormat/>
    <w:rsid w:val="00367084"/>
    <w:rPr>
      <w:rFonts w:cs="Courier New"/>
    </w:rPr>
  </w:style>
  <w:style w:type="character" w:customStyle="1" w:styleId="ListLabel10">
    <w:name w:val="ListLabel 10"/>
    <w:qFormat/>
    <w:rsid w:val="00367084"/>
    <w:rPr>
      <w:rFonts w:cs="Courier New"/>
    </w:rPr>
  </w:style>
  <w:style w:type="character" w:customStyle="1" w:styleId="ListLabel11">
    <w:name w:val="ListLabel 11"/>
    <w:qFormat/>
    <w:rsid w:val="00367084"/>
    <w:rPr>
      <w:rFonts w:cs="Courier New"/>
    </w:rPr>
  </w:style>
  <w:style w:type="character" w:customStyle="1" w:styleId="ListLabel12">
    <w:name w:val="ListLabel 12"/>
    <w:qFormat/>
    <w:rsid w:val="00367084"/>
    <w:rPr>
      <w:rFonts w:cs="Courier New"/>
    </w:rPr>
  </w:style>
  <w:style w:type="character" w:customStyle="1" w:styleId="ListLabel13">
    <w:name w:val="ListLabel 13"/>
    <w:qFormat/>
    <w:rsid w:val="00367084"/>
    <w:rPr>
      <w:rFonts w:cs="Courier New"/>
    </w:rPr>
  </w:style>
  <w:style w:type="character" w:customStyle="1" w:styleId="ListLabel14">
    <w:name w:val="ListLabel 14"/>
    <w:qFormat/>
    <w:rsid w:val="00367084"/>
    <w:rPr>
      <w:rFonts w:cs="Courier New"/>
    </w:rPr>
  </w:style>
  <w:style w:type="character" w:customStyle="1" w:styleId="ListLabel15">
    <w:name w:val="ListLabel 15"/>
    <w:qFormat/>
    <w:rsid w:val="00367084"/>
    <w:rPr>
      <w:rFonts w:cs="Courier New"/>
    </w:rPr>
  </w:style>
  <w:style w:type="character" w:customStyle="1" w:styleId="ListLabel16">
    <w:name w:val="ListLabel 16"/>
    <w:qFormat/>
    <w:rsid w:val="00367084"/>
    <w:rPr>
      <w:sz w:val="20"/>
    </w:rPr>
  </w:style>
  <w:style w:type="character" w:customStyle="1" w:styleId="ListLabel17">
    <w:name w:val="ListLabel 17"/>
    <w:qFormat/>
    <w:rsid w:val="00367084"/>
    <w:rPr>
      <w:sz w:val="20"/>
    </w:rPr>
  </w:style>
  <w:style w:type="character" w:customStyle="1" w:styleId="ListLabel18">
    <w:name w:val="ListLabel 18"/>
    <w:qFormat/>
    <w:rsid w:val="00367084"/>
    <w:rPr>
      <w:sz w:val="20"/>
    </w:rPr>
  </w:style>
  <w:style w:type="character" w:customStyle="1" w:styleId="ListLabel19">
    <w:name w:val="ListLabel 19"/>
    <w:qFormat/>
    <w:rsid w:val="00367084"/>
    <w:rPr>
      <w:sz w:val="20"/>
    </w:rPr>
  </w:style>
  <w:style w:type="character" w:customStyle="1" w:styleId="ListLabel20">
    <w:name w:val="ListLabel 20"/>
    <w:qFormat/>
    <w:rsid w:val="00367084"/>
    <w:rPr>
      <w:sz w:val="20"/>
    </w:rPr>
  </w:style>
  <w:style w:type="character" w:customStyle="1" w:styleId="ListLabel21">
    <w:name w:val="ListLabel 21"/>
    <w:qFormat/>
    <w:rsid w:val="00367084"/>
    <w:rPr>
      <w:sz w:val="20"/>
    </w:rPr>
  </w:style>
  <w:style w:type="character" w:customStyle="1" w:styleId="ListLabel22">
    <w:name w:val="ListLabel 22"/>
    <w:qFormat/>
    <w:rsid w:val="00367084"/>
    <w:rPr>
      <w:sz w:val="20"/>
    </w:rPr>
  </w:style>
  <w:style w:type="character" w:customStyle="1" w:styleId="ListLabel23">
    <w:name w:val="ListLabel 23"/>
    <w:qFormat/>
    <w:rsid w:val="00367084"/>
    <w:rPr>
      <w:sz w:val="20"/>
    </w:rPr>
  </w:style>
  <w:style w:type="character" w:customStyle="1" w:styleId="ListLabel24">
    <w:name w:val="ListLabel 24"/>
    <w:qFormat/>
    <w:rsid w:val="00367084"/>
    <w:rPr>
      <w:sz w:val="20"/>
    </w:rPr>
  </w:style>
  <w:style w:type="character" w:customStyle="1" w:styleId="ListLabel25">
    <w:name w:val="ListLabel 25"/>
    <w:qFormat/>
    <w:rsid w:val="00367084"/>
    <w:rPr>
      <w:rFonts w:cs="Courier New"/>
    </w:rPr>
  </w:style>
  <w:style w:type="character" w:customStyle="1" w:styleId="ListLabel26">
    <w:name w:val="ListLabel 26"/>
    <w:qFormat/>
    <w:rsid w:val="00367084"/>
    <w:rPr>
      <w:rFonts w:cs="Courier New"/>
    </w:rPr>
  </w:style>
  <w:style w:type="character" w:customStyle="1" w:styleId="ListLabel27">
    <w:name w:val="ListLabel 27"/>
    <w:qFormat/>
    <w:rsid w:val="00367084"/>
    <w:rPr>
      <w:rFonts w:cs="Courier New"/>
    </w:rPr>
  </w:style>
  <w:style w:type="character" w:customStyle="1" w:styleId="ListLabel28">
    <w:name w:val="ListLabel 28"/>
    <w:qFormat/>
    <w:rsid w:val="00367084"/>
    <w:rPr>
      <w:rFonts w:cs="Courier New"/>
    </w:rPr>
  </w:style>
  <w:style w:type="character" w:customStyle="1" w:styleId="ListLabel29">
    <w:name w:val="ListLabel 29"/>
    <w:qFormat/>
    <w:rsid w:val="00367084"/>
    <w:rPr>
      <w:rFonts w:cs="Courier New"/>
    </w:rPr>
  </w:style>
  <w:style w:type="character" w:customStyle="1" w:styleId="ListLabel30">
    <w:name w:val="ListLabel 30"/>
    <w:qFormat/>
    <w:rsid w:val="00367084"/>
    <w:rPr>
      <w:rFonts w:cs="Courier New"/>
    </w:rPr>
  </w:style>
  <w:style w:type="character" w:customStyle="1" w:styleId="-">
    <w:name w:val="Интернет-ссылка"/>
    <w:rsid w:val="00367084"/>
    <w:rPr>
      <w:color w:val="000080"/>
      <w:u w:val="single"/>
    </w:rPr>
  </w:style>
  <w:style w:type="character" w:customStyle="1" w:styleId="ListLabel31">
    <w:name w:val="ListLabel 31"/>
    <w:qFormat/>
    <w:rsid w:val="00367084"/>
    <w:rPr>
      <w:rFonts w:ascii="Times New Roman" w:hAnsi="Times New Roman" w:cs="Symbol"/>
      <w:b/>
      <w:sz w:val="24"/>
    </w:rPr>
  </w:style>
  <w:style w:type="character" w:customStyle="1" w:styleId="ListLabel32">
    <w:name w:val="ListLabel 32"/>
    <w:qFormat/>
    <w:rsid w:val="00367084"/>
    <w:rPr>
      <w:rFonts w:cs="Courier New"/>
    </w:rPr>
  </w:style>
  <w:style w:type="character" w:customStyle="1" w:styleId="ListLabel33">
    <w:name w:val="ListLabel 33"/>
    <w:qFormat/>
    <w:rsid w:val="00367084"/>
    <w:rPr>
      <w:rFonts w:cs="Wingdings"/>
    </w:rPr>
  </w:style>
  <w:style w:type="character" w:customStyle="1" w:styleId="ListLabel34">
    <w:name w:val="ListLabel 34"/>
    <w:qFormat/>
    <w:rsid w:val="00367084"/>
    <w:rPr>
      <w:rFonts w:cs="Symbol"/>
    </w:rPr>
  </w:style>
  <w:style w:type="character" w:customStyle="1" w:styleId="ListLabel35">
    <w:name w:val="ListLabel 35"/>
    <w:qFormat/>
    <w:rsid w:val="00367084"/>
    <w:rPr>
      <w:rFonts w:cs="Courier New"/>
    </w:rPr>
  </w:style>
  <w:style w:type="character" w:customStyle="1" w:styleId="ListLabel36">
    <w:name w:val="ListLabel 36"/>
    <w:qFormat/>
    <w:rsid w:val="00367084"/>
    <w:rPr>
      <w:rFonts w:cs="Wingdings"/>
    </w:rPr>
  </w:style>
  <w:style w:type="character" w:customStyle="1" w:styleId="ListLabel37">
    <w:name w:val="ListLabel 37"/>
    <w:qFormat/>
    <w:rsid w:val="00367084"/>
    <w:rPr>
      <w:rFonts w:cs="Symbol"/>
    </w:rPr>
  </w:style>
  <w:style w:type="character" w:customStyle="1" w:styleId="ListLabel38">
    <w:name w:val="ListLabel 38"/>
    <w:qFormat/>
    <w:rsid w:val="00367084"/>
    <w:rPr>
      <w:rFonts w:cs="Courier New"/>
    </w:rPr>
  </w:style>
  <w:style w:type="character" w:customStyle="1" w:styleId="ListLabel39">
    <w:name w:val="ListLabel 39"/>
    <w:qFormat/>
    <w:rsid w:val="00367084"/>
    <w:rPr>
      <w:rFonts w:cs="Wingdings"/>
    </w:rPr>
  </w:style>
  <w:style w:type="character" w:customStyle="1" w:styleId="ListLabel40">
    <w:name w:val="ListLabel 40"/>
    <w:qFormat/>
    <w:rsid w:val="00367084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367084"/>
    <w:rPr>
      <w:rFonts w:cs="Courier New"/>
    </w:rPr>
  </w:style>
  <w:style w:type="character" w:customStyle="1" w:styleId="ListLabel42">
    <w:name w:val="ListLabel 42"/>
    <w:qFormat/>
    <w:rsid w:val="00367084"/>
    <w:rPr>
      <w:rFonts w:cs="Wingdings"/>
    </w:rPr>
  </w:style>
  <w:style w:type="character" w:customStyle="1" w:styleId="ListLabel43">
    <w:name w:val="ListLabel 43"/>
    <w:qFormat/>
    <w:rsid w:val="00367084"/>
    <w:rPr>
      <w:rFonts w:cs="Symbol"/>
    </w:rPr>
  </w:style>
  <w:style w:type="character" w:customStyle="1" w:styleId="ListLabel44">
    <w:name w:val="ListLabel 44"/>
    <w:qFormat/>
    <w:rsid w:val="00367084"/>
    <w:rPr>
      <w:rFonts w:cs="Courier New"/>
    </w:rPr>
  </w:style>
  <w:style w:type="character" w:customStyle="1" w:styleId="ListLabel45">
    <w:name w:val="ListLabel 45"/>
    <w:qFormat/>
    <w:rsid w:val="00367084"/>
    <w:rPr>
      <w:rFonts w:cs="Wingdings"/>
    </w:rPr>
  </w:style>
  <w:style w:type="character" w:customStyle="1" w:styleId="ListLabel46">
    <w:name w:val="ListLabel 46"/>
    <w:qFormat/>
    <w:rsid w:val="00367084"/>
    <w:rPr>
      <w:rFonts w:cs="Symbol"/>
    </w:rPr>
  </w:style>
  <w:style w:type="character" w:customStyle="1" w:styleId="ListLabel47">
    <w:name w:val="ListLabel 47"/>
    <w:qFormat/>
    <w:rsid w:val="00367084"/>
    <w:rPr>
      <w:rFonts w:cs="Courier New"/>
    </w:rPr>
  </w:style>
  <w:style w:type="character" w:customStyle="1" w:styleId="ListLabel48">
    <w:name w:val="ListLabel 48"/>
    <w:qFormat/>
    <w:rsid w:val="00367084"/>
    <w:rPr>
      <w:rFonts w:cs="Wingdings"/>
    </w:rPr>
  </w:style>
  <w:style w:type="character" w:customStyle="1" w:styleId="ListLabel49">
    <w:name w:val="ListLabel 49"/>
    <w:qFormat/>
    <w:rsid w:val="00367084"/>
    <w:rPr>
      <w:rFonts w:ascii="Times New Roman" w:hAnsi="Times New Roman" w:cs="Symbol"/>
      <w:b/>
      <w:sz w:val="24"/>
    </w:rPr>
  </w:style>
  <w:style w:type="character" w:customStyle="1" w:styleId="ListLabel50">
    <w:name w:val="ListLabel 50"/>
    <w:qFormat/>
    <w:rsid w:val="00367084"/>
    <w:rPr>
      <w:rFonts w:cs="Courier New"/>
    </w:rPr>
  </w:style>
  <w:style w:type="character" w:customStyle="1" w:styleId="ListLabel51">
    <w:name w:val="ListLabel 51"/>
    <w:qFormat/>
    <w:rsid w:val="00367084"/>
    <w:rPr>
      <w:rFonts w:cs="Wingdings"/>
    </w:rPr>
  </w:style>
  <w:style w:type="character" w:customStyle="1" w:styleId="ListLabel52">
    <w:name w:val="ListLabel 52"/>
    <w:qFormat/>
    <w:rsid w:val="00367084"/>
    <w:rPr>
      <w:rFonts w:cs="Symbol"/>
    </w:rPr>
  </w:style>
  <w:style w:type="character" w:customStyle="1" w:styleId="ListLabel53">
    <w:name w:val="ListLabel 53"/>
    <w:qFormat/>
    <w:rsid w:val="00367084"/>
    <w:rPr>
      <w:rFonts w:cs="Courier New"/>
    </w:rPr>
  </w:style>
  <w:style w:type="character" w:customStyle="1" w:styleId="ListLabel54">
    <w:name w:val="ListLabel 54"/>
    <w:qFormat/>
    <w:rsid w:val="00367084"/>
    <w:rPr>
      <w:rFonts w:cs="Wingdings"/>
    </w:rPr>
  </w:style>
  <w:style w:type="character" w:customStyle="1" w:styleId="ListLabel55">
    <w:name w:val="ListLabel 55"/>
    <w:qFormat/>
    <w:rsid w:val="00367084"/>
    <w:rPr>
      <w:rFonts w:cs="Symbol"/>
    </w:rPr>
  </w:style>
  <w:style w:type="character" w:customStyle="1" w:styleId="ListLabel56">
    <w:name w:val="ListLabel 56"/>
    <w:qFormat/>
    <w:rsid w:val="00367084"/>
    <w:rPr>
      <w:rFonts w:cs="Courier New"/>
    </w:rPr>
  </w:style>
  <w:style w:type="character" w:customStyle="1" w:styleId="ListLabel57">
    <w:name w:val="ListLabel 57"/>
    <w:qFormat/>
    <w:rsid w:val="00367084"/>
    <w:rPr>
      <w:rFonts w:cs="Wingdings"/>
    </w:rPr>
  </w:style>
  <w:style w:type="character" w:customStyle="1" w:styleId="ListLabel58">
    <w:name w:val="ListLabel 58"/>
    <w:qFormat/>
    <w:rsid w:val="00367084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367084"/>
    <w:rPr>
      <w:rFonts w:cs="Courier New"/>
    </w:rPr>
  </w:style>
  <w:style w:type="character" w:customStyle="1" w:styleId="ListLabel60">
    <w:name w:val="ListLabel 60"/>
    <w:qFormat/>
    <w:rsid w:val="00367084"/>
    <w:rPr>
      <w:rFonts w:cs="Wingdings"/>
    </w:rPr>
  </w:style>
  <w:style w:type="character" w:customStyle="1" w:styleId="ListLabel61">
    <w:name w:val="ListLabel 61"/>
    <w:qFormat/>
    <w:rsid w:val="00367084"/>
    <w:rPr>
      <w:rFonts w:cs="Symbol"/>
    </w:rPr>
  </w:style>
  <w:style w:type="character" w:customStyle="1" w:styleId="ListLabel62">
    <w:name w:val="ListLabel 62"/>
    <w:qFormat/>
    <w:rsid w:val="00367084"/>
    <w:rPr>
      <w:rFonts w:cs="Courier New"/>
    </w:rPr>
  </w:style>
  <w:style w:type="character" w:customStyle="1" w:styleId="ListLabel63">
    <w:name w:val="ListLabel 63"/>
    <w:qFormat/>
    <w:rsid w:val="00367084"/>
    <w:rPr>
      <w:rFonts w:cs="Wingdings"/>
    </w:rPr>
  </w:style>
  <w:style w:type="character" w:customStyle="1" w:styleId="ListLabel64">
    <w:name w:val="ListLabel 64"/>
    <w:qFormat/>
    <w:rsid w:val="00367084"/>
    <w:rPr>
      <w:rFonts w:cs="Symbol"/>
    </w:rPr>
  </w:style>
  <w:style w:type="character" w:customStyle="1" w:styleId="ListLabel65">
    <w:name w:val="ListLabel 65"/>
    <w:qFormat/>
    <w:rsid w:val="00367084"/>
    <w:rPr>
      <w:rFonts w:cs="Courier New"/>
    </w:rPr>
  </w:style>
  <w:style w:type="character" w:customStyle="1" w:styleId="ListLabel66">
    <w:name w:val="ListLabel 66"/>
    <w:qFormat/>
    <w:rsid w:val="00367084"/>
    <w:rPr>
      <w:rFonts w:cs="Wingdings"/>
    </w:rPr>
  </w:style>
  <w:style w:type="paragraph" w:customStyle="1" w:styleId="1">
    <w:name w:val="Заголовок1"/>
    <w:basedOn w:val="a"/>
    <w:next w:val="a6"/>
    <w:qFormat/>
    <w:rsid w:val="003670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67084"/>
    <w:pPr>
      <w:spacing w:after="140" w:line="288" w:lineRule="auto"/>
    </w:pPr>
  </w:style>
  <w:style w:type="paragraph" w:styleId="a7">
    <w:name w:val="List"/>
    <w:basedOn w:val="a6"/>
    <w:rsid w:val="00367084"/>
    <w:rPr>
      <w:rFonts w:cs="Arial"/>
    </w:rPr>
  </w:style>
  <w:style w:type="paragraph" w:customStyle="1" w:styleId="10">
    <w:name w:val="Название объекта1"/>
    <w:basedOn w:val="a"/>
    <w:qFormat/>
    <w:rsid w:val="003670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67084"/>
    <w:pPr>
      <w:suppressLineNumbers/>
    </w:pPr>
    <w:rPr>
      <w:rFonts w:cs="Arial"/>
    </w:rPr>
  </w:style>
  <w:style w:type="paragraph" w:customStyle="1" w:styleId="Standard">
    <w:name w:val="Standard"/>
    <w:qFormat/>
    <w:rsid w:val="00EE0E16"/>
    <w:pPr>
      <w:suppressAutoHyphens/>
      <w:textAlignment w:val="baseline"/>
    </w:pPr>
    <w:rPr>
      <w:rFonts w:ascii="Arial" w:eastAsia="SimSun" w:hAnsi="Arial" w:cs="Arial"/>
      <w:color w:val="00000A"/>
      <w:kern w:val="2"/>
      <w:sz w:val="26"/>
      <w:szCs w:val="26"/>
    </w:rPr>
  </w:style>
  <w:style w:type="paragraph" w:customStyle="1" w:styleId="ConsPlusNormal">
    <w:name w:val="ConsPlusNormal"/>
    <w:qFormat/>
    <w:rsid w:val="00EE0E16"/>
    <w:pPr>
      <w:widowControl w:val="0"/>
    </w:pPr>
    <w:rPr>
      <w:rFonts w:eastAsia="Times New Roman" w:cs="Calibri"/>
      <w:color w:val="00000A"/>
      <w:sz w:val="22"/>
      <w:szCs w:val="20"/>
    </w:rPr>
  </w:style>
  <w:style w:type="paragraph" w:customStyle="1" w:styleId="ConsPlusTitle">
    <w:name w:val="ConsPlusTitle"/>
    <w:qFormat/>
    <w:rsid w:val="00EE0E16"/>
    <w:pPr>
      <w:widowControl w:val="0"/>
    </w:pPr>
    <w:rPr>
      <w:rFonts w:eastAsia="Times New Roman" w:cs="Calibri"/>
      <w:b/>
      <w:color w:val="00000A"/>
      <w:sz w:val="22"/>
      <w:szCs w:val="20"/>
    </w:rPr>
  </w:style>
  <w:style w:type="paragraph" w:customStyle="1" w:styleId="11">
    <w:name w:val="Верхний колонтитул1"/>
    <w:basedOn w:val="a"/>
    <w:uiPriority w:val="99"/>
    <w:semiHidden/>
    <w:unhideWhenUsed/>
    <w:rsid w:val="009305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93059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1255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3359B"/>
    <w:rPr>
      <w:color w:val="00000A"/>
      <w:sz w:val="22"/>
    </w:rPr>
  </w:style>
  <w:style w:type="paragraph" w:styleId="ab">
    <w:name w:val="Balloon Text"/>
    <w:basedOn w:val="a"/>
    <w:uiPriority w:val="99"/>
    <w:semiHidden/>
    <w:unhideWhenUsed/>
    <w:qFormat/>
    <w:rsid w:val="00D65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3877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367084"/>
  </w:style>
  <w:style w:type="table" w:styleId="ae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7500A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Название Знак"/>
    <w:basedOn w:val="a0"/>
    <w:link w:val="af"/>
    <w:rsid w:val="007750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4F0-3A6A-43DF-ABE4-F06E369E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dc:description/>
  <cp:lastModifiedBy>userPC</cp:lastModifiedBy>
  <cp:revision>5</cp:revision>
  <cp:lastPrinted>2019-04-10T05:04:00Z</cp:lastPrinted>
  <dcterms:created xsi:type="dcterms:W3CDTF">2019-05-30T10:14:00Z</dcterms:created>
  <dcterms:modified xsi:type="dcterms:W3CDTF">2019-06-21T10:03:00Z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