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2F" w:rsidRPr="00B6022F" w:rsidRDefault="00B6022F" w:rsidP="00B6022F">
      <w:pPr>
        <w:shd w:val="clear" w:color="auto" w:fill="FFFFFF"/>
        <w:spacing w:after="0" w:line="240" w:lineRule="auto"/>
        <w:ind w:firstLine="709"/>
        <w:jc w:val="both"/>
        <w:outlineLvl w:val="0"/>
        <w:rPr>
          <w:rFonts w:eastAsia="Times New Roman" w:cs="Times New Roman"/>
          <w:b/>
          <w:bCs/>
          <w:color w:val="000000"/>
          <w:kern w:val="36"/>
          <w:szCs w:val="28"/>
          <w:lang w:eastAsia="ru-RU"/>
        </w:rPr>
      </w:pPr>
      <w:r w:rsidRPr="00B6022F">
        <w:rPr>
          <w:rFonts w:eastAsia="Times New Roman" w:cs="Times New Roman"/>
          <w:b/>
          <w:bCs/>
          <w:color w:val="000000"/>
          <w:kern w:val="36"/>
          <w:szCs w:val="28"/>
          <w:lang w:eastAsia="ru-RU"/>
        </w:rPr>
        <w:t>Экологический сбор: кто, сколько, когда и как должен заплатить за 2017 год</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hyperlink r:id="rId5" w:tgtFrame="_blank" w:history="1">
        <w:r w:rsidRPr="00B6022F">
          <w:rPr>
            <w:rFonts w:eastAsia="Times New Roman" w:cs="Times New Roman"/>
            <w:color w:val="74A5DD"/>
            <w:szCs w:val="28"/>
            <w:lang w:eastAsia="ru-RU"/>
          </w:rPr>
          <w:t>Экологический сбор</w:t>
        </w:r>
      </w:hyperlink>
      <w:r w:rsidRPr="00B6022F">
        <w:rPr>
          <w:rFonts w:eastAsia="Times New Roman" w:cs="Times New Roman"/>
          <w:color w:val="000000"/>
          <w:szCs w:val="28"/>
          <w:lang w:eastAsia="ru-RU"/>
        </w:rPr>
        <w:t> — относительно новый вид платежа, в этом году компании и предприниматели будут перечислять его во второй раз. В сегодняшней статье мы напомним о том, кто и когда должен его платить, и как отчитываться об уплате сбора. Кроме того, мы ответим на часто задаваемые вопросы об уплате сбора в отношении упаковки.</w:t>
      </w:r>
    </w:p>
    <w:p w:rsidR="00B6022F" w:rsidRPr="00B6022F" w:rsidRDefault="00B6022F" w:rsidP="00B6022F">
      <w:pPr>
        <w:shd w:val="clear" w:color="auto" w:fill="FFFFFF"/>
        <w:spacing w:after="0" w:line="240" w:lineRule="auto"/>
        <w:ind w:firstLine="709"/>
        <w:jc w:val="both"/>
        <w:outlineLvl w:val="1"/>
        <w:rPr>
          <w:rFonts w:eastAsia="Times New Roman" w:cs="Times New Roman"/>
          <w:b/>
          <w:bCs/>
          <w:color w:val="000000"/>
          <w:szCs w:val="28"/>
          <w:lang w:eastAsia="ru-RU"/>
        </w:rPr>
      </w:pPr>
      <w:r w:rsidRPr="00B6022F">
        <w:rPr>
          <w:rFonts w:eastAsia="Times New Roman" w:cs="Times New Roman"/>
          <w:b/>
          <w:bCs/>
          <w:color w:val="000000"/>
          <w:szCs w:val="28"/>
          <w:lang w:eastAsia="ru-RU"/>
        </w:rPr>
        <w:t>Кто обязан платить экологический сбор за 2017 год</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Экологический сбор за 2017 год должны заплатить организации и ИП, которые в отчетном году произвели либо импортировали товары, подлежащие обязательной утилизации после утраты потребительских свойств. Список таких товаров (включая упаковку) утвержден постановлением Правительства РФ </w:t>
      </w:r>
      <w:hyperlink r:id="rId6" w:tgtFrame="_blank" w:history="1">
        <w:r w:rsidRPr="00B6022F">
          <w:rPr>
            <w:rFonts w:eastAsia="Times New Roman" w:cs="Times New Roman"/>
            <w:color w:val="74A5DD"/>
            <w:szCs w:val="28"/>
            <w:lang w:eastAsia="ru-RU"/>
          </w:rPr>
          <w:t>от 24.09.15 № 1886-р</w:t>
        </w:r>
      </w:hyperlink>
      <w:r w:rsidRPr="00B6022F">
        <w:rPr>
          <w:rFonts w:eastAsia="Times New Roman" w:cs="Times New Roman"/>
          <w:color w:val="000000"/>
          <w:szCs w:val="28"/>
          <w:lang w:eastAsia="ru-RU"/>
        </w:rPr>
        <w:t>. В отношении продукции, не упомянутой в данном перечне, сбор платить не нужно.</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Обратите внимание: с начала 2018 года действует другой перечень товаров (включая упаковку) подлежащих утилизации после утраты ими потребительских свойств. Этот перечень утвержден постановлением Правительства РФ </w:t>
      </w:r>
      <w:hyperlink r:id="rId7" w:tgtFrame="_blank" w:history="1">
        <w:r w:rsidRPr="00B6022F">
          <w:rPr>
            <w:rFonts w:eastAsia="Times New Roman" w:cs="Times New Roman"/>
            <w:color w:val="74A5DD"/>
            <w:szCs w:val="28"/>
            <w:lang w:eastAsia="ru-RU"/>
          </w:rPr>
          <w:t>от 28.12.17 № 2970-р</w:t>
        </w:r>
      </w:hyperlink>
      <w:r w:rsidRPr="00B6022F">
        <w:rPr>
          <w:rFonts w:eastAsia="Times New Roman" w:cs="Times New Roman"/>
          <w:color w:val="000000"/>
          <w:szCs w:val="28"/>
          <w:lang w:eastAsia="ru-RU"/>
        </w:rPr>
        <w:t xml:space="preserve">. Но применять новый перечень плательщики будут только в 2019 году при расчете </w:t>
      </w:r>
      <w:proofErr w:type="spellStart"/>
      <w:r w:rsidRPr="00B6022F">
        <w:rPr>
          <w:rFonts w:eastAsia="Times New Roman" w:cs="Times New Roman"/>
          <w:color w:val="000000"/>
          <w:szCs w:val="28"/>
          <w:lang w:eastAsia="ru-RU"/>
        </w:rPr>
        <w:t>экосбора</w:t>
      </w:r>
      <w:proofErr w:type="spellEnd"/>
      <w:r w:rsidRPr="00B6022F">
        <w:rPr>
          <w:rFonts w:eastAsia="Times New Roman" w:cs="Times New Roman"/>
          <w:color w:val="000000"/>
          <w:szCs w:val="28"/>
          <w:lang w:eastAsia="ru-RU"/>
        </w:rPr>
        <w:t xml:space="preserve"> за 2018 год. Что же касается 2017-го года, то в этот период действовал прежний список, поэтому именно его следует использовать сейчас.</w:t>
      </w:r>
    </w:p>
    <w:p w:rsidR="00B6022F" w:rsidRPr="00B6022F" w:rsidRDefault="00B6022F" w:rsidP="00B6022F">
      <w:pPr>
        <w:shd w:val="clear" w:color="auto" w:fill="FFFFFF"/>
        <w:spacing w:after="0" w:line="240" w:lineRule="auto"/>
        <w:ind w:firstLine="709"/>
        <w:jc w:val="both"/>
        <w:outlineLvl w:val="1"/>
        <w:rPr>
          <w:rFonts w:eastAsia="Times New Roman" w:cs="Times New Roman"/>
          <w:b/>
          <w:bCs/>
          <w:color w:val="000000"/>
          <w:szCs w:val="28"/>
          <w:lang w:eastAsia="ru-RU"/>
        </w:rPr>
      </w:pPr>
      <w:r w:rsidRPr="00B6022F">
        <w:rPr>
          <w:rFonts w:eastAsia="Times New Roman" w:cs="Times New Roman"/>
          <w:b/>
          <w:bCs/>
          <w:color w:val="000000"/>
          <w:szCs w:val="28"/>
          <w:lang w:eastAsia="ru-RU"/>
        </w:rPr>
        <w:t>Экологический сбор в отношении упаковки</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Практика показала, что производителям и импортерам очень сложно разобраться, нужно ли платить в той или иной ситуации сбор в отношении упаковки (здесь и далее речь идет об упаковке, включенной в перечень товаров, подлежащих обязательной утилизации после утраты потребительских свойств). Например, когда компания приобретает упаковку, и частично использует ее для собственных нужд, а частично — для продажи своей продукции. </w:t>
      </w:r>
      <w:proofErr w:type="gramStart"/>
      <w:r w:rsidRPr="00B6022F">
        <w:rPr>
          <w:rFonts w:eastAsia="Times New Roman" w:cs="Times New Roman"/>
          <w:color w:val="000000"/>
          <w:szCs w:val="28"/>
          <w:lang w:eastAsia="ru-RU"/>
        </w:rPr>
        <w:t>Или</w:t>
      </w:r>
      <w:proofErr w:type="gramEnd"/>
      <w:r w:rsidRPr="00B6022F">
        <w:rPr>
          <w:rFonts w:eastAsia="Times New Roman" w:cs="Times New Roman"/>
          <w:color w:val="000000"/>
          <w:szCs w:val="28"/>
          <w:lang w:eastAsia="ru-RU"/>
        </w:rPr>
        <w:t> когда импортер получает детали в коробках, собирает готовые изделия, упаковывает в те же коробки и продает покупателям. Вопросы также возникают у организаций и ИП, которые продают пустую тару в качестве самостоятельного товара.</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Чиновники пока не дали по этим вопросам исчерпывающих разъяснений. Единственный случай, прокомментированный </w:t>
      </w:r>
      <w:proofErr w:type="spellStart"/>
      <w:r w:rsidRPr="00B6022F">
        <w:rPr>
          <w:rFonts w:eastAsia="Times New Roman" w:cs="Times New Roman"/>
          <w:color w:val="000000"/>
          <w:szCs w:val="28"/>
          <w:lang w:eastAsia="ru-RU"/>
        </w:rPr>
        <w:t>Росприроднадзором</w:t>
      </w:r>
      <w:proofErr w:type="spellEnd"/>
      <w:r w:rsidRPr="00B6022F">
        <w:rPr>
          <w:rFonts w:eastAsia="Times New Roman" w:cs="Times New Roman"/>
          <w:color w:val="000000"/>
          <w:szCs w:val="28"/>
          <w:lang w:eastAsia="ru-RU"/>
        </w:rPr>
        <w:t>, касается упаковки, которая использована для собственных нужд. В письме </w:t>
      </w:r>
      <w:hyperlink r:id="rId8" w:tgtFrame="_blank" w:history="1">
        <w:r w:rsidRPr="00B6022F">
          <w:rPr>
            <w:rFonts w:eastAsia="Times New Roman" w:cs="Times New Roman"/>
            <w:color w:val="74A5DD"/>
            <w:szCs w:val="28"/>
            <w:lang w:eastAsia="ru-RU"/>
          </w:rPr>
          <w:t>от 20.02.17 № ОД-06-02-32/3380</w:t>
        </w:r>
      </w:hyperlink>
      <w:r w:rsidRPr="00B6022F">
        <w:rPr>
          <w:rFonts w:eastAsia="Times New Roman" w:cs="Times New Roman"/>
          <w:color w:val="000000"/>
          <w:szCs w:val="28"/>
          <w:lang w:eastAsia="ru-RU"/>
        </w:rPr>
        <w:t> ясно сказано, что такая упаковка под экологический сбор не подпадает.</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При решении прочих вопросов, на наш взгляд, нужно руководствоваться пунктом 10 статьи </w:t>
      </w:r>
      <w:hyperlink r:id="rId9" w:anchor="h1429" w:tgtFrame="_blank" w:history="1">
        <w:r w:rsidRPr="00B6022F">
          <w:rPr>
            <w:rFonts w:eastAsia="Times New Roman" w:cs="Times New Roman"/>
            <w:color w:val="74A5DD"/>
            <w:szCs w:val="28"/>
            <w:lang w:eastAsia="ru-RU"/>
          </w:rPr>
          <w:t>24.2</w:t>
        </w:r>
      </w:hyperlink>
      <w:r w:rsidRPr="00B6022F">
        <w:rPr>
          <w:rFonts w:eastAsia="Times New Roman" w:cs="Times New Roman"/>
          <w:color w:val="000000"/>
          <w:szCs w:val="28"/>
          <w:lang w:eastAsia="ru-RU"/>
        </w:rPr>
        <w:t xml:space="preserve"> Федерального закона от 24.06.98 № 89-ФЗ «Об отходах производства и потребления» (далее — Закон об отходах производства). Там говорится, что обязанность по выполнению нормативов утилизации в отношении упаковки лежит на тех, кто производит и импортирует товары в этой упаковке. Значит, платить экологический сбор </w:t>
      </w:r>
      <w:r w:rsidRPr="00B6022F">
        <w:rPr>
          <w:rFonts w:eastAsia="Times New Roman" w:cs="Times New Roman"/>
          <w:color w:val="000000"/>
          <w:szCs w:val="28"/>
          <w:lang w:eastAsia="ru-RU"/>
        </w:rPr>
        <w:lastRenderedPageBreak/>
        <w:t>должны организации и ИП, которые используют тару для упаковывания и продажи своей продукции</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Из приведенной выше нормы можно сделать следующие выводы.</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Во-первых, продажа пустой тары в качестве самостоятельного товара не влечет обязанности по уплате экологического сбора.</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Во-вторых, продажа готовых изделий в той же упаковке, в которой ранее поступили детали, также не влечет обязанности по уплате сбора. Дело в том, что по закону </w:t>
      </w:r>
      <w:proofErr w:type="spellStart"/>
      <w:r w:rsidRPr="00B6022F">
        <w:rPr>
          <w:rFonts w:eastAsia="Times New Roman" w:cs="Times New Roman"/>
          <w:color w:val="000000"/>
          <w:szCs w:val="28"/>
          <w:lang w:eastAsia="ru-RU"/>
        </w:rPr>
        <w:t>экосбор</w:t>
      </w:r>
      <w:proofErr w:type="spellEnd"/>
      <w:r w:rsidRPr="00B6022F">
        <w:rPr>
          <w:rFonts w:eastAsia="Times New Roman" w:cs="Times New Roman"/>
          <w:color w:val="000000"/>
          <w:szCs w:val="28"/>
          <w:lang w:eastAsia="ru-RU"/>
        </w:rPr>
        <w:t xml:space="preserve"> в отношении данной тары должен был заплатить тот, кто упаковал и продал детали. Правда, это справедливо только в случае, когда упакованные детали были приобретены у российского поставщика. Если же продавцом является иностранное лицо, то, по логике, заплатить сбор придется российскому покупателю.</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В-третьих, компании и предприниматели, купившие пустую тару, упаковавшие свою продукцию и продавшие ее, должны заплатить экологический сбор.</w:t>
      </w:r>
    </w:p>
    <w:p w:rsidR="00B6022F" w:rsidRPr="00B6022F" w:rsidRDefault="00B6022F" w:rsidP="00B6022F">
      <w:pPr>
        <w:shd w:val="clear" w:color="auto" w:fill="FFFFFF"/>
        <w:spacing w:after="0" w:line="240" w:lineRule="auto"/>
        <w:ind w:firstLine="709"/>
        <w:jc w:val="both"/>
        <w:outlineLvl w:val="1"/>
        <w:rPr>
          <w:rFonts w:eastAsia="Times New Roman" w:cs="Times New Roman"/>
          <w:b/>
          <w:bCs/>
          <w:color w:val="000000"/>
          <w:szCs w:val="28"/>
          <w:lang w:eastAsia="ru-RU"/>
        </w:rPr>
      </w:pPr>
      <w:r w:rsidRPr="00B6022F">
        <w:rPr>
          <w:rFonts w:eastAsia="Times New Roman" w:cs="Times New Roman"/>
          <w:b/>
          <w:bCs/>
          <w:color w:val="000000"/>
          <w:szCs w:val="28"/>
          <w:lang w:eastAsia="ru-RU"/>
        </w:rPr>
        <w:t>Сумма экологического сбора</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Сумма экологического сбора за 2017 год рассчитывается как произведение трех величин: массы товара и (или) упаковки, соответствующего норматива утилизации и ставки сбора.</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Нормативы утилизации на 2015-2017 годы утверждены распоряжением Правительства РФ </w:t>
      </w:r>
      <w:hyperlink r:id="rId10" w:tgtFrame="_blank" w:history="1">
        <w:r w:rsidRPr="00B6022F">
          <w:rPr>
            <w:rFonts w:eastAsia="Times New Roman" w:cs="Times New Roman"/>
            <w:color w:val="74A5DD"/>
            <w:szCs w:val="28"/>
            <w:lang w:eastAsia="ru-RU"/>
          </w:rPr>
          <w:t>от 04.12.15 № 2491-р</w:t>
        </w:r>
      </w:hyperlink>
      <w:r w:rsidRPr="00B6022F">
        <w:rPr>
          <w:rFonts w:eastAsia="Times New Roman" w:cs="Times New Roman"/>
          <w:color w:val="000000"/>
          <w:szCs w:val="28"/>
          <w:lang w:eastAsia="ru-RU"/>
        </w:rPr>
        <w:t>. Обратите внимание: с начала 2018 года действуют другие нормативы (утв. распоряжением Правительства РФ </w:t>
      </w:r>
      <w:hyperlink r:id="rId11" w:tgtFrame="_blank" w:history="1">
        <w:r w:rsidRPr="00B6022F">
          <w:rPr>
            <w:rFonts w:eastAsia="Times New Roman" w:cs="Times New Roman"/>
            <w:color w:val="74A5DD"/>
            <w:szCs w:val="28"/>
            <w:lang w:eastAsia="ru-RU"/>
          </w:rPr>
          <w:t>от 28.12.17 № 2971-р</w:t>
        </w:r>
      </w:hyperlink>
      <w:r w:rsidRPr="00B6022F">
        <w:rPr>
          <w:rFonts w:eastAsia="Times New Roman" w:cs="Times New Roman"/>
          <w:color w:val="000000"/>
          <w:szCs w:val="28"/>
          <w:lang w:eastAsia="ru-RU"/>
        </w:rPr>
        <w:t>). Но они рассчитаны на период с 2018 по 2020 год, поэтому применить их впервые нужно в 2019 году при расчете сбора за 2018 год.</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Ставки экологического сбора утверждены постановлением Правительства РФ </w:t>
      </w:r>
      <w:hyperlink r:id="rId12" w:tgtFrame="_blank" w:history="1">
        <w:r w:rsidRPr="00B6022F">
          <w:rPr>
            <w:rFonts w:eastAsia="Times New Roman" w:cs="Times New Roman"/>
            <w:color w:val="74A5DD"/>
            <w:szCs w:val="28"/>
            <w:lang w:eastAsia="ru-RU"/>
          </w:rPr>
          <w:t>от 09.04.16 № 284</w:t>
        </w:r>
      </w:hyperlink>
      <w:r w:rsidRPr="00B6022F">
        <w:rPr>
          <w:rFonts w:eastAsia="Times New Roman" w:cs="Times New Roman"/>
          <w:color w:val="000000"/>
          <w:szCs w:val="28"/>
          <w:lang w:eastAsia="ru-RU"/>
        </w:rPr>
        <w:t>.</w:t>
      </w:r>
    </w:p>
    <w:p w:rsidR="00B6022F" w:rsidRDefault="00B6022F" w:rsidP="00B6022F">
      <w:pPr>
        <w:shd w:val="clear" w:color="auto" w:fill="FFFFFF"/>
        <w:spacing w:after="0" w:line="240" w:lineRule="auto"/>
        <w:ind w:firstLine="709"/>
        <w:jc w:val="both"/>
        <w:rPr>
          <w:rFonts w:eastAsia="Times New Roman" w:cs="Times New Roman"/>
          <w:b/>
          <w:bCs/>
          <w:color w:val="000000"/>
          <w:szCs w:val="28"/>
          <w:lang w:eastAsia="ru-RU"/>
        </w:rPr>
      </w:pPr>
      <w:r w:rsidRPr="00B6022F">
        <w:rPr>
          <w:rFonts w:eastAsia="Times New Roman" w:cs="Times New Roman"/>
          <w:b/>
          <w:bCs/>
          <w:color w:val="000000"/>
          <w:szCs w:val="28"/>
          <w:lang w:eastAsia="ru-RU"/>
        </w:rPr>
        <w:t>Пример</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Издательство выпускает глянцевые журналы, утилизация своими силами не производится. В 2017 году было выпущено 10 тонн журналов. Норматив утилизации составляет 10%, ставка равна 2 378 руб. за тонну.</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Величина </w:t>
      </w:r>
      <w:proofErr w:type="spellStart"/>
      <w:r w:rsidRPr="00B6022F">
        <w:rPr>
          <w:rFonts w:eastAsia="Times New Roman" w:cs="Times New Roman"/>
          <w:color w:val="000000"/>
          <w:szCs w:val="28"/>
          <w:lang w:eastAsia="ru-RU"/>
        </w:rPr>
        <w:t>экосбора</w:t>
      </w:r>
      <w:proofErr w:type="spellEnd"/>
      <w:r w:rsidRPr="00B6022F">
        <w:rPr>
          <w:rFonts w:eastAsia="Times New Roman" w:cs="Times New Roman"/>
          <w:color w:val="000000"/>
          <w:szCs w:val="28"/>
          <w:lang w:eastAsia="ru-RU"/>
        </w:rPr>
        <w:t xml:space="preserve"> за 2017 год равна 2 378 </w:t>
      </w:r>
      <w:proofErr w:type="gramStart"/>
      <w:r w:rsidRPr="00B6022F">
        <w:rPr>
          <w:rFonts w:eastAsia="Times New Roman" w:cs="Times New Roman"/>
          <w:color w:val="000000"/>
          <w:szCs w:val="28"/>
          <w:lang w:eastAsia="ru-RU"/>
        </w:rPr>
        <w:t>руб.(</w:t>
      </w:r>
      <w:proofErr w:type="gramEnd"/>
      <w:r w:rsidRPr="00B6022F">
        <w:rPr>
          <w:rFonts w:eastAsia="Times New Roman" w:cs="Times New Roman"/>
          <w:color w:val="000000"/>
          <w:szCs w:val="28"/>
          <w:lang w:eastAsia="ru-RU"/>
        </w:rPr>
        <w:t>10 тонн × 10% × 2 378 руб./тонну).</w:t>
      </w:r>
    </w:p>
    <w:p w:rsidR="00B6022F" w:rsidRPr="00B6022F" w:rsidRDefault="00B6022F" w:rsidP="00B6022F">
      <w:pPr>
        <w:shd w:val="clear" w:color="auto" w:fill="FFFFFF"/>
        <w:spacing w:after="0" w:line="240" w:lineRule="auto"/>
        <w:ind w:firstLine="709"/>
        <w:jc w:val="both"/>
        <w:outlineLvl w:val="1"/>
        <w:rPr>
          <w:rFonts w:eastAsia="Times New Roman" w:cs="Times New Roman"/>
          <w:b/>
          <w:bCs/>
          <w:color w:val="000000"/>
          <w:szCs w:val="28"/>
          <w:lang w:eastAsia="ru-RU"/>
        </w:rPr>
      </w:pPr>
      <w:r w:rsidRPr="00B6022F">
        <w:rPr>
          <w:rFonts w:eastAsia="Times New Roman" w:cs="Times New Roman"/>
          <w:b/>
          <w:bCs/>
          <w:color w:val="000000"/>
          <w:szCs w:val="28"/>
          <w:lang w:eastAsia="ru-RU"/>
        </w:rPr>
        <w:t>Отчетность по экологическому сбору</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proofErr w:type="spellStart"/>
      <w:r w:rsidRPr="00B6022F">
        <w:rPr>
          <w:rFonts w:eastAsia="Times New Roman" w:cs="Times New Roman"/>
          <w:color w:val="000000"/>
          <w:szCs w:val="28"/>
          <w:lang w:eastAsia="ru-RU"/>
        </w:rPr>
        <w:t>Росприроднадзор</w:t>
      </w:r>
      <w:proofErr w:type="spellEnd"/>
      <w:r w:rsidRPr="00B6022F">
        <w:rPr>
          <w:rFonts w:eastAsia="Times New Roman" w:cs="Times New Roman"/>
          <w:color w:val="000000"/>
          <w:szCs w:val="28"/>
          <w:lang w:eastAsia="ru-RU"/>
        </w:rPr>
        <w:t xml:space="preserve"> в письме </w:t>
      </w:r>
      <w:hyperlink r:id="rId13" w:tgtFrame="_blank" w:history="1">
        <w:r w:rsidRPr="00B6022F">
          <w:rPr>
            <w:rFonts w:eastAsia="Times New Roman" w:cs="Times New Roman"/>
            <w:color w:val="74A5DD"/>
            <w:szCs w:val="28"/>
            <w:lang w:eastAsia="ru-RU"/>
          </w:rPr>
          <w:t>от 17.01.18 № ВС-06-02-32/721</w:t>
        </w:r>
      </w:hyperlink>
      <w:r w:rsidRPr="00B6022F">
        <w:rPr>
          <w:rFonts w:eastAsia="Times New Roman" w:cs="Times New Roman"/>
          <w:color w:val="000000"/>
          <w:szCs w:val="28"/>
          <w:lang w:eastAsia="ru-RU"/>
        </w:rPr>
        <w:t> напомнил, что не позднее 1 апреля 2018 года плательщики экологического сбора должны заполнить и представить два отчета:</w:t>
      </w:r>
    </w:p>
    <w:p w:rsidR="00B6022F" w:rsidRPr="00B6022F" w:rsidRDefault="00B6022F" w:rsidP="00B6022F">
      <w:pPr>
        <w:numPr>
          <w:ilvl w:val="0"/>
          <w:numId w:val="1"/>
        </w:numPr>
        <w:shd w:val="clear" w:color="auto" w:fill="FFFFFF"/>
        <w:spacing w:after="0" w:line="240" w:lineRule="auto"/>
        <w:ind w:left="0"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декларацию о количестве выпущенных в обращение на территории РФ за предыдущий календарный год готовых товаров, в том числе упаковки, подлежащих утилизации (форма и положение о декларировании утверждены постановлением Правительства РФ </w:t>
      </w:r>
      <w:hyperlink r:id="rId14" w:tgtFrame="_blank" w:history="1">
        <w:r w:rsidRPr="00B6022F">
          <w:rPr>
            <w:rFonts w:eastAsia="Times New Roman" w:cs="Times New Roman"/>
            <w:color w:val="74A5DD"/>
            <w:szCs w:val="28"/>
            <w:lang w:eastAsia="ru-RU"/>
          </w:rPr>
          <w:t>от 24.12.15 № 1417</w:t>
        </w:r>
      </w:hyperlink>
      <w:r w:rsidRPr="00B6022F">
        <w:rPr>
          <w:rFonts w:eastAsia="Times New Roman" w:cs="Times New Roman"/>
          <w:color w:val="000000"/>
          <w:szCs w:val="28"/>
          <w:lang w:eastAsia="ru-RU"/>
        </w:rPr>
        <w:t>);</w:t>
      </w:r>
    </w:p>
    <w:p w:rsidR="00B6022F" w:rsidRPr="00B6022F" w:rsidRDefault="00B6022F" w:rsidP="00B6022F">
      <w:pPr>
        <w:numPr>
          <w:ilvl w:val="0"/>
          <w:numId w:val="1"/>
        </w:numPr>
        <w:shd w:val="clear" w:color="auto" w:fill="FFFFFF"/>
        <w:spacing w:after="0" w:line="240" w:lineRule="auto"/>
        <w:ind w:left="0"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отчет о выполнении норматива утилизации отходов от использования товаров, подлежащих утилизации после утраты ими </w:t>
      </w:r>
      <w:r w:rsidRPr="00B6022F">
        <w:rPr>
          <w:rFonts w:eastAsia="Times New Roman" w:cs="Times New Roman"/>
          <w:color w:val="000000"/>
          <w:szCs w:val="28"/>
          <w:lang w:eastAsia="ru-RU"/>
        </w:rPr>
        <w:lastRenderedPageBreak/>
        <w:t>потребительских свойств (форма и правила представления утверждены постановлением Правительства РФ </w:t>
      </w:r>
      <w:hyperlink r:id="rId15" w:tgtFrame="_blank" w:history="1">
        <w:r w:rsidRPr="00B6022F">
          <w:rPr>
            <w:rFonts w:eastAsia="Times New Roman" w:cs="Times New Roman"/>
            <w:color w:val="74A5DD"/>
            <w:szCs w:val="28"/>
            <w:lang w:eastAsia="ru-RU"/>
          </w:rPr>
          <w:t>от 08.12.15 № 1342</w:t>
        </w:r>
      </w:hyperlink>
      <w:r w:rsidRPr="00B6022F">
        <w:rPr>
          <w:rFonts w:eastAsia="Times New Roman" w:cs="Times New Roman"/>
          <w:color w:val="000000"/>
          <w:szCs w:val="28"/>
          <w:lang w:eastAsia="ru-RU"/>
        </w:rPr>
        <w:t>).</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Также в письме № ВС-06-02-32/721 говорится, что не позднее 15 апреля 2018 года плательщики </w:t>
      </w:r>
      <w:proofErr w:type="spellStart"/>
      <w:r w:rsidRPr="00B6022F">
        <w:rPr>
          <w:rFonts w:eastAsia="Times New Roman" w:cs="Times New Roman"/>
          <w:color w:val="000000"/>
          <w:szCs w:val="28"/>
          <w:lang w:eastAsia="ru-RU"/>
        </w:rPr>
        <w:t>экосбора</w:t>
      </w:r>
      <w:proofErr w:type="spellEnd"/>
      <w:r w:rsidRPr="00B6022F">
        <w:rPr>
          <w:rFonts w:eastAsia="Times New Roman" w:cs="Times New Roman"/>
          <w:color w:val="000000"/>
          <w:szCs w:val="28"/>
          <w:lang w:eastAsia="ru-RU"/>
        </w:rPr>
        <w:t xml:space="preserve"> должны представить еще один </w:t>
      </w:r>
      <w:proofErr w:type="gramStart"/>
      <w:r w:rsidRPr="00B6022F">
        <w:rPr>
          <w:rFonts w:eastAsia="Times New Roman" w:cs="Times New Roman"/>
          <w:color w:val="000000"/>
          <w:szCs w:val="28"/>
          <w:lang w:eastAsia="ru-RU"/>
        </w:rPr>
        <w:t>документ:</w:t>
      </w:r>
      <w:r w:rsidRPr="00B6022F">
        <w:rPr>
          <w:rFonts w:eastAsia="Times New Roman" w:cs="Times New Roman"/>
          <w:color w:val="000000"/>
          <w:szCs w:val="28"/>
          <w:lang w:eastAsia="ru-RU"/>
        </w:rPr>
        <w:br/>
        <w:t>расчет</w:t>
      </w:r>
      <w:proofErr w:type="gramEnd"/>
      <w:r w:rsidRPr="00B6022F">
        <w:rPr>
          <w:rFonts w:eastAsia="Times New Roman" w:cs="Times New Roman"/>
          <w:color w:val="000000"/>
          <w:szCs w:val="28"/>
          <w:lang w:eastAsia="ru-RU"/>
        </w:rPr>
        <w:t xml:space="preserve"> суммы экологического сбора (форма утверждена приказом </w:t>
      </w:r>
      <w:proofErr w:type="spellStart"/>
      <w:r w:rsidRPr="00B6022F">
        <w:rPr>
          <w:rFonts w:eastAsia="Times New Roman" w:cs="Times New Roman"/>
          <w:color w:val="000000"/>
          <w:szCs w:val="28"/>
          <w:lang w:eastAsia="ru-RU"/>
        </w:rPr>
        <w:t>Росприроднадзора</w:t>
      </w:r>
      <w:proofErr w:type="spellEnd"/>
      <w:r w:rsidRPr="00B6022F">
        <w:rPr>
          <w:rFonts w:eastAsia="Times New Roman" w:cs="Times New Roman"/>
          <w:color w:val="000000"/>
          <w:szCs w:val="28"/>
          <w:lang w:eastAsia="ru-RU"/>
        </w:rPr>
        <w:t> </w:t>
      </w:r>
      <w:hyperlink r:id="rId16" w:tgtFrame="_blank" w:history="1">
        <w:r w:rsidRPr="00B6022F">
          <w:rPr>
            <w:rFonts w:eastAsia="Times New Roman" w:cs="Times New Roman"/>
            <w:color w:val="74A5DD"/>
            <w:szCs w:val="28"/>
            <w:lang w:eastAsia="ru-RU"/>
          </w:rPr>
          <w:t>от 22.08.16 № 488</w:t>
        </w:r>
      </w:hyperlink>
      <w:r w:rsidRPr="00B6022F">
        <w:rPr>
          <w:rFonts w:eastAsia="Times New Roman" w:cs="Times New Roman"/>
          <w:color w:val="000000"/>
          <w:szCs w:val="28"/>
          <w:lang w:eastAsia="ru-RU"/>
        </w:rPr>
        <w:t>).</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Добавим, что все указанные виды отчетности составляются в электронной форме, подписываются электронной подписью и направляются в </w:t>
      </w:r>
      <w:proofErr w:type="spellStart"/>
      <w:r w:rsidRPr="00B6022F">
        <w:rPr>
          <w:rFonts w:eastAsia="Times New Roman" w:cs="Times New Roman"/>
          <w:color w:val="000000"/>
          <w:szCs w:val="28"/>
          <w:lang w:eastAsia="ru-RU"/>
        </w:rPr>
        <w:t>Росприроднадзор</w:t>
      </w:r>
      <w:proofErr w:type="spellEnd"/>
      <w:r w:rsidRPr="00B6022F">
        <w:rPr>
          <w:rFonts w:eastAsia="Times New Roman" w:cs="Times New Roman"/>
          <w:color w:val="000000"/>
          <w:szCs w:val="28"/>
          <w:lang w:eastAsia="ru-RU"/>
        </w:rPr>
        <w:t xml:space="preserve"> через интернет. На официальном сайте этого ведомства размещены бесплатные сервисы для составления отчетности. Датой представления считается день, когда отчет отправлен через интернет. Дополнительно сдавать отчетность на бумажном носителе не нужно.</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При этом существует два способа сдать электронную отчетность в РПН.</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Первый: купить сертификат электронной подписи в одном из </w:t>
      </w:r>
      <w:hyperlink r:id="rId17" w:tgtFrame="_blank" w:history="1">
        <w:r w:rsidRPr="00B6022F">
          <w:rPr>
            <w:rFonts w:eastAsia="Times New Roman" w:cs="Times New Roman"/>
            <w:color w:val="74A5DD"/>
            <w:szCs w:val="28"/>
            <w:lang w:eastAsia="ru-RU"/>
          </w:rPr>
          <w:t>аккредитованных удостоверяющих центров</w:t>
        </w:r>
      </w:hyperlink>
      <w:r w:rsidRPr="00B6022F">
        <w:rPr>
          <w:rFonts w:eastAsia="Times New Roman" w:cs="Times New Roman"/>
          <w:color w:val="000000"/>
          <w:szCs w:val="28"/>
          <w:lang w:eastAsia="ru-RU"/>
        </w:rPr>
        <w:t xml:space="preserve">, сформировать и подписать отчетность, после чего самостоятельно загрузить ее на приемный шлюз </w:t>
      </w:r>
      <w:proofErr w:type="spellStart"/>
      <w:r w:rsidRPr="00B6022F">
        <w:rPr>
          <w:rFonts w:eastAsia="Times New Roman" w:cs="Times New Roman"/>
          <w:color w:val="000000"/>
          <w:szCs w:val="28"/>
          <w:lang w:eastAsia="ru-RU"/>
        </w:rPr>
        <w:t>Росприроднадзора</w:t>
      </w:r>
      <w:proofErr w:type="spellEnd"/>
      <w:r w:rsidRPr="00B6022F">
        <w:rPr>
          <w:rFonts w:eastAsia="Times New Roman" w:cs="Times New Roman"/>
          <w:color w:val="000000"/>
          <w:szCs w:val="28"/>
          <w:lang w:eastAsia="ru-RU"/>
        </w:rPr>
        <w:t>.</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proofErr w:type="gramStart"/>
      <w:r w:rsidRPr="00B6022F">
        <w:rPr>
          <w:rFonts w:eastAsia="Times New Roman" w:cs="Times New Roman"/>
          <w:color w:val="000000"/>
          <w:szCs w:val="28"/>
          <w:lang w:eastAsia="ru-RU"/>
        </w:rPr>
        <w:t>Второй:  подключиться</w:t>
      </w:r>
      <w:proofErr w:type="gramEnd"/>
      <w:r w:rsidRPr="00B6022F">
        <w:rPr>
          <w:rFonts w:eastAsia="Times New Roman" w:cs="Times New Roman"/>
          <w:color w:val="000000"/>
          <w:szCs w:val="28"/>
          <w:lang w:eastAsia="ru-RU"/>
        </w:rPr>
        <w:t xml:space="preserve"> к системе для сдачи отчетности, в которой можно заполнить отчет с использованием всех актуальных параметров. Заполнить и проверить, а потом отправить его на сайт РПН.</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Сдача отчетности через систему имеет два больших преимущества.</w:t>
      </w:r>
    </w:p>
    <w:p w:rsidR="00B6022F" w:rsidRPr="00B6022F" w:rsidRDefault="00B6022F" w:rsidP="00B6022F">
      <w:pPr>
        <w:numPr>
          <w:ilvl w:val="0"/>
          <w:numId w:val="2"/>
        </w:numPr>
        <w:shd w:val="clear" w:color="auto" w:fill="FFFFFF"/>
        <w:spacing w:after="0" w:line="240" w:lineRule="auto"/>
        <w:ind w:left="0"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Вам не придется самостоятельно «стучаться» на приемный шлюз РПН. Как показывает практика сдачи отчетности в РПН, шлюз может работать с серьезными перебоями. Поэтому велика вероятность, что вам придется потратить не один час для успешной загрузки отчетов. А вот при сдаче через систему вы один раз отправляете отчет на сервер оператора электронного документооборота (ЭДО), и дальше робот сам грузит его на шлюз РПН.</w:t>
      </w:r>
    </w:p>
    <w:p w:rsidR="00B6022F" w:rsidRPr="00B6022F" w:rsidRDefault="00B6022F" w:rsidP="00B6022F">
      <w:pPr>
        <w:numPr>
          <w:ilvl w:val="0"/>
          <w:numId w:val="2"/>
        </w:numPr>
        <w:shd w:val="clear" w:color="auto" w:fill="FFFFFF"/>
        <w:spacing w:after="0" w:line="240" w:lineRule="auto"/>
        <w:ind w:left="0"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При сдаче отчета через систему оператор ЭДО фиксирует время загрузки отчета. А это дает вам документ, который подтверждает, что вы сдали отчет в определенное время. Это очень пригодится в случае возникновения спора о времени сдачи отчета. Судебная практика показывает, что при наличии подтверждения от оператора ЭДО, суды обычно принимают решения в пользу декларанта.</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Однако если у плательщика нет технической возможности использовать интернет, он вправе сдать отчетность на бумаге. Тогда декларацию о количестве выпущенных в обращение товаров и отчет о выполнении норматива утилизации производители должны подать в территориальное управление </w:t>
      </w:r>
      <w:proofErr w:type="spellStart"/>
      <w:r w:rsidRPr="00B6022F">
        <w:rPr>
          <w:rFonts w:eastAsia="Times New Roman" w:cs="Times New Roman"/>
          <w:color w:val="000000"/>
          <w:szCs w:val="28"/>
          <w:lang w:eastAsia="ru-RU"/>
        </w:rPr>
        <w:t>Росприроднадзора</w:t>
      </w:r>
      <w:proofErr w:type="spellEnd"/>
      <w:r w:rsidRPr="00B6022F">
        <w:rPr>
          <w:rFonts w:eastAsia="Times New Roman" w:cs="Times New Roman"/>
          <w:color w:val="000000"/>
          <w:szCs w:val="28"/>
          <w:lang w:eastAsia="ru-RU"/>
        </w:rPr>
        <w:t xml:space="preserve">, а импортеры — в центральный аппарат этого ведомства. Что касается «бумажного» расчета суммы </w:t>
      </w:r>
      <w:proofErr w:type="spellStart"/>
      <w:r w:rsidRPr="00B6022F">
        <w:rPr>
          <w:rFonts w:eastAsia="Times New Roman" w:cs="Times New Roman"/>
          <w:color w:val="000000"/>
          <w:szCs w:val="28"/>
          <w:lang w:eastAsia="ru-RU"/>
        </w:rPr>
        <w:t>экосбора</w:t>
      </w:r>
      <w:proofErr w:type="spellEnd"/>
      <w:r w:rsidRPr="00B6022F">
        <w:rPr>
          <w:rFonts w:eastAsia="Times New Roman" w:cs="Times New Roman"/>
          <w:color w:val="000000"/>
          <w:szCs w:val="28"/>
          <w:lang w:eastAsia="ru-RU"/>
        </w:rPr>
        <w:t>, то все без исключения плательщики должны представить его в свое территориальное управление.</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Отчетность на бумаге составляется в одном экземпляре и либо направляется по почте (с описью вложения и уведомлением о вручении), либо сдается лично. К «бумажной» декларации о количестве выпущенных </w:t>
      </w:r>
      <w:r w:rsidRPr="00B6022F">
        <w:rPr>
          <w:rFonts w:eastAsia="Times New Roman" w:cs="Times New Roman"/>
          <w:color w:val="000000"/>
          <w:szCs w:val="28"/>
          <w:lang w:eastAsia="ru-RU"/>
        </w:rPr>
        <w:lastRenderedPageBreak/>
        <w:t xml:space="preserve">в обращение товаров нужно приложить копию на электронном носителе. Датой представления считается дата почтового отправления или дата, когда </w:t>
      </w:r>
      <w:proofErr w:type="spellStart"/>
      <w:r w:rsidRPr="00B6022F">
        <w:rPr>
          <w:rFonts w:eastAsia="Times New Roman" w:cs="Times New Roman"/>
          <w:color w:val="000000"/>
          <w:szCs w:val="28"/>
          <w:lang w:eastAsia="ru-RU"/>
        </w:rPr>
        <w:t>Росприроднадзор</w:t>
      </w:r>
      <w:proofErr w:type="spellEnd"/>
      <w:r w:rsidRPr="00B6022F">
        <w:rPr>
          <w:rFonts w:eastAsia="Times New Roman" w:cs="Times New Roman"/>
          <w:color w:val="000000"/>
          <w:szCs w:val="28"/>
          <w:lang w:eastAsia="ru-RU"/>
        </w:rPr>
        <w:t xml:space="preserve"> сделал отметку о получении отчета на бумажном носителе.</w:t>
      </w:r>
    </w:p>
    <w:p w:rsidR="00B6022F" w:rsidRPr="00B6022F" w:rsidRDefault="00B6022F" w:rsidP="00B6022F">
      <w:pPr>
        <w:shd w:val="clear" w:color="auto" w:fill="FFFFFF"/>
        <w:spacing w:after="0" w:line="240" w:lineRule="auto"/>
        <w:ind w:firstLine="709"/>
        <w:jc w:val="both"/>
        <w:outlineLvl w:val="1"/>
        <w:rPr>
          <w:rFonts w:eastAsia="Times New Roman" w:cs="Times New Roman"/>
          <w:b/>
          <w:bCs/>
          <w:color w:val="000000"/>
          <w:szCs w:val="28"/>
          <w:lang w:eastAsia="ru-RU"/>
        </w:rPr>
      </w:pPr>
      <w:r w:rsidRPr="00B6022F">
        <w:rPr>
          <w:rFonts w:eastAsia="Times New Roman" w:cs="Times New Roman"/>
          <w:b/>
          <w:bCs/>
          <w:color w:val="000000"/>
          <w:szCs w:val="28"/>
          <w:lang w:eastAsia="ru-RU"/>
        </w:rPr>
        <w:t>Уплата экологического сбора</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Согласно пункту 2 статьи </w:t>
      </w:r>
      <w:hyperlink r:id="rId18" w:anchor="h1460" w:tgtFrame="_blank" w:history="1">
        <w:r w:rsidRPr="00B6022F">
          <w:rPr>
            <w:rFonts w:eastAsia="Times New Roman" w:cs="Times New Roman"/>
            <w:color w:val="74A5DD"/>
            <w:szCs w:val="28"/>
            <w:lang w:eastAsia="ru-RU"/>
          </w:rPr>
          <w:t>24.5</w:t>
        </w:r>
      </w:hyperlink>
      <w:r w:rsidRPr="00B6022F">
        <w:rPr>
          <w:rFonts w:eastAsia="Times New Roman" w:cs="Times New Roman"/>
          <w:color w:val="000000"/>
          <w:szCs w:val="28"/>
          <w:lang w:eastAsia="ru-RU"/>
        </w:rPr>
        <w:t xml:space="preserve"> Закона об отходах производства, экологический сбор необходимо перечислить не позднее 15 апреля года, следующего за отчетным периодом. Соответственно, сбор за 2017 год нужно перечислить не позднее 15 апреля 2018 года. Эта дата названа в письме </w:t>
      </w:r>
      <w:proofErr w:type="spellStart"/>
      <w:r w:rsidRPr="00B6022F">
        <w:rPr>
          <w:rFonts w:eastAsia="Times New Roman" w:cs="Times New Roman"/>
          <w:color w:val="000000"/>
          <w:szCs w:val="28"/>
          <w:lang w:eastAsia="ru-RU"/>
        </w:rPr>
        <w:t>Росприроднадзора</w:t>
      </w:r>
      <w:proofErr w:type="spellEnd"/>
      <w:r w:rsidRPr="00B6022F">
        <w:rPr>
          <w:rFonts w:eastAsia="Times New Roman" w:cs="Times New Roman"/>
          <w:color w:val="000000"/>
          <w:szCs w:val="28"/>
          <w:lang w:eastAsia="ru-RU"/>
        </w:rPr>
        <w:t> </w:t>
      </w:r>
      <w:hyperlink r:id="rId19" w:tgtFrame="_blank" w:history="1">
        <w:r w:rsidRPr="00B6022F">
          <w:rPr>
            <w:rFonts w:eastAsia="Times New Roman" w:cs="Times New Roman"/>
            <w:color w:val="74A5DD"/>
            <w:szCs w:val="28"/>
            <w:lang w:eastAsia="ru-RU"/>
          </w:rPr>
          <w:t>от 17.01.18 № ВС-06-02-32/721</w:t>
        </w:r>
      </w:hyperlink>
      <w:r w:rsidRPr="00B6022F">
        <w:rPr>
          <w:rFonts w:eastAsia="Times New Roman" w:cs="Times New Roman"/>
          <w:color w:val="000000"/>
          <w:szCs w:val="28"/>
          <w:lang w:eastAsia="ru-RU"/>
        </w:rPr>
        <w:t>.</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Образец платежного поручения со всеми необходимыми реквизитами, включая код бюджетной классификации, приведен на </w:t>
      </w:r>
      <w:hyperlink r:id="rId20" w:tgtFrame="_blank" w:history="1">
        <w:r w:rsidRPr="00B6022F">
          <w:rPr>
            <w:rFonts w:eastAsia="Times New Roman" w:cs="Times New Roman"/>
            <w:color w:val="74A5DD"/>
            <w:szCs w:val="28"/>
            <w:lang w:eastAsia="ru-RU"/>
          </w:rPr>
          <w:t xml:space="preserve">сайте </w:t>
        </w:r>
        <w:proofErr w:type="spellStart"/>
        <w:r w:rsidRPr="00B6022F">
          <w:rPr>
            <w:rFonts w:eastAsia="Times New Roman" w:cs="Times New Roman"/>
            <w:color w:val="74A5DD"/>
            <w:szCs w:val="28"/>
            <w:lang w:eastAsia="ru-RU"/>
          </w:rPr>
          <w:t>Росприроднадзора</w:t>
        </w:r>
        <w:proofErr w:type="spellEnd"/>
      </w:hyperlink>
      <w:r w:rsidRPr="00B6022F">
        <w:rPr>
          <w:rFonts w:eastAsia="Times New Roman" w:cs="Times New Roman"/>
          <w:color w:val="000000"/>
          <w:szCs w:val="28"/>
          <w:lang w:eastAsia="ru-RU"/>
        </w:rPr>
        <w:t>. Копию платежного поручения следует приложить к расчету суммы экологического сбора.</w:t>
      </w:r>
    </w:p>
    <w:p w:rsidR="00B6022F" w:rsidRPr="00B6022F" w:rsidRDefault="00B6022F" w:rsidP="00B6022F">
      <w:pPr>
        <w:shd w:val="clear" w:color="auto" w:fill="FFFFFF"/>
        <w:spacing w:after="0" w:line="240" w:lineRule="auto"/>
        <w:ind w:firstLine="709"/>
        <w:jc w:val="both"/>
        <w:outlineLvl w:val="1"/>
        <w:rPr>
          <w:rFonts w:eastAsia="Times New Roman" w:cs="Times New Roman"/>
          <w:b/>
          <w:bCs/>
          <w:color w:val="000000"/>
          <w:szCs w:val="28"/>
          <w:lang w:eastAsia="ru-RU"/>
        </w:rPr>
      </w:pPr>
      <w:r w:rsidRPr="00B6022F">
        <w:rPr>
          <w:rFonts w:eastAsia="Times New Roman" w:cs="Times New Roman"/>
          <w:b/>
          <w:bCs/>
          <w:color w:val="000000"/>
          <w:szCs w:val="28"/>
          <w:lang w:eastAsia="ru-RU"/>
        </w:rPr>
        <w:t xml:space="preserve">Штрафы за неуплату </w:t>
      </w:r>
      <w:proofErr w:type="spellStart"/>
      <w:r w:rsidRPr="00B6022F">
        <w:rPr>
          <w:rFonts w:eastAsia="Times New Roman" w:cs="Times New Roman"/>
          <w:b/>
          <w:bCs/>
          <w:color w:val="000000"/>
          <w:szCs w:val="28"/>
          <w:lang w:eastAsia="ru-RU"/>
        </w:rPr>
        <w:t>экосбора</w:t>
      </w:r>
      <w:proofErr w:type="spellEnd"/>
      <w:r w:rsidRPr="00B6022F">
        <w:rPr>
          <w:rFonts w:eastAsia="Times New Roman" w:cs="Times New Roman"/>
          <w:b/>
          <w:bCs/>
          <w:color w:val="000000"/>
          <w:szCs w:val="28"/>
          <w:lang w:eastAsia="ru-RU"/>
        </w:rPr>
        <w:t xml:space="preserve"> и непредставление отчетности</w:t>
      </w:r>
    </w:p>
    <w:p w:rsid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r w:rsidRPr="00B6022F">
        <w:rPr>
          <w:rFonts w:eastAsia="Times New Roman" w:cs="Times New Roman"/>
          <w:color w:val="000000"/>
          <w:szCs w:val="28"/>
          <w:lang w:eastAsia="ru-RU"/>
        </w:rPr>
        <w:t xml:space="preserve">Организация или предприниматель, не уплативший, либо не полностью уплативший экологический сбор, получит требование </w:t>
      </w:r>
      <w:proofErr w:type="spellStart"/>
      <w:r w:rsidRPr="00B6022F">
        <w:rPr>
          <w:rFonts w:eastAsia="Times New Roman" w:cs="Times New Roman"/>
          <w:color w:val="000000"/>
          <w:szCs w:val="28"/>
          <w:lang w:eastAsia="ru-RU"/>
        </w:rPr>
        <w:t>Росприроднадзора</w:t>
      </w:r>
      <w:proofErr w:type="spellEnd"/>
      <w:r w:rsidRPr="00B6022F">
        <w:rPr>
          <w:rFonts w:eastAsia="Times New Roman" w:cs="Times New Roman"/>
          <w:color w:val="000000"/>
          <w:szCs w:val="28"/>
          <w:lang w:eastAsia="ru-RU"/>
        </w:rPr>
        <w:t xml:space="preserve"> о погашении задолженности. Если истечении 30 календарных дней с момента получения требования оно не будет исполнено добровольно, сумма сбора будет взыскана в судебном порядке (п. 25 правил взимания экологического сбора, утв. постановлением Правительства РФ </w:t>
      </w:r>
      <w:hyperlink r:id="rId21" w:tgtFrame="_blank" w:history="1">
        <w:r w:rsidRPr="00B6022F">
          <w:rPr>
            <w:rFonts w:eastAsia="Times New Roman" w:cs="Times New Roman"/>
            <w:color w:val="74A5DD"/>
            <w:szCs w:val="28"/>
            <w:lang w:eastAsia="ru-RU"/>
          </w:rPr>
          <w:t>от 08.10.15 № 1073</w:t>
        </w:r>
      </w:hyperlink>
      <w:r w:rsidRPr="00B6022F">
        <w:rPr>
          <w:rFonts w:eastAsia="Times New Roman" w:cs="Times New Roman"/>
          <w:color w:val="000000"/>
          <w:szCs w:val="28"/>
          <w:lang w:eastAsia="ru-RU"/>
        </w:rPr>
        <w:t>). Штраф за неуплату экологического сбора в настоящее время не установлен.</w:t>
      </w:r>
    </w:p>
    <w:p w:rsidR="00B6022F" w:rsidRPr="00B6022F" w:rsidRDefault="00B6022F" w:rsidP="00B6022F">
      <w:pPr>
        <w:shd w:val="clear" w:color="auto" w:fill="FFFFFF"/>
        <w:spacing w:after="0" w:line="240" w:lineRule="auto"/>
        <w:ind w:firstLine="709"/>
        <w:jc w:val="both"/>
        <w:rPr>
          <w:rFonts w:eastAsia="Times New Roman" w:cs="Times New Roman"/>
          <w:color w:val="000000"/>
          <w:szCs w:val="28"/>
          <w:lang w:eastAsia="ru-RU"/>
        </w:rPr>
      </w:pPr>
      <w:bookmarkStart w:id="0" w:name="_GoBack"/>
      <w:bookmarkEnd w:id="0"/>
      <w:r w:rsidRPr="00B6022F">
        <w:rPr>
          <w:rFonts w:eastAsia="Times New Roman" w:cs="Times New Roman"/>
          <w:color w:val="000000"/>
          <w:szCs w:val="28"/>
          <w:lang w:eastAsia="ru-RU"/>
        </w:rPr>
        <w:t>А вот если плательщик сбора не отчитается в срок, либо представит недостоверные сведения, его могут привлечь к административной ответственности на основании статьи </w:t>
      </w:r>
      <w:hyperlink r:id="rId22" w:anchor="h2867" w:tgtFrame="_blank" w:history="1">
        <w:r w:rsidRPr="00B6022F">
          <w:rPr>
            <w:rFonts w:eastAsia="Times New Roman" w:cs="Times New Roman"/>
            <w:color w:val="74A5DD"/>
            <w:szCs w:val="28"/>
            <w:lang w:eastAsia="ru-RU"/>
          </w:rPr>
          <w:t>8.5</w:t>
        </w:r>
      </w:hyperlink>
      <w:r w:rsidRPr="00B6022F">
        <w:rPr>
          <w:rFonts w:eastAsia="Times New Roman" w:cs="Times New Roman"/>
          <w:color w:val="000000"/>
          <w:szCs w:val="28"/>
          <w:lang w:eastAsia="ru-RU"/>
        </w:rPr>
        <w:t> КоАП РФ. Данная норма подразумевает штраф за сокрытие или искажение экологической информации: для должностных лиц и предпринимателей — от 3 до 6 тысяч рублей, для юридических лиц — от 20 до 80 тысяч рублей.</w:t>
      </w:r>
    </w:p>
    <w:p w:rsidR="00B6022F" w:rsidRPr="00B6022F" w:rsidRDefault="00B6022F" w:rsidP="00B6022F">
      <w:pPr>
        <w:shd w:val="clear" w:color="auto" w:fill="F3F3F3"/>
        <w:spacing w:after="0" w:line="240" w:lineRule="auto"/>
        <w:ind w:firstLine="709"/>
        <w:jc w:val="both"/>
        <w:textAlignment w:val="center"/>
        <w:rPr>
          <w:rFonts w:eastAsia="Times New Roman" w:cs="Times New Roman"/>
          <w:color w:val="000000"/>
          <w:szCs w:val="28"/>
          <w:lang w:eastAsia="ru-RU"/>
        </w:rPr>
      </w:pPr>
    </w:p>
    <w:p w:rsidR="004D17E9" w:rsidRPr="00B6022F" w:rsidRDefault="004D17E9" w:rsidP="00B6022F">
      <w:pPr>
        <w:spacing w:after="0" w:line="240" w:lineRule="auto"/>
        <w:ind w:firstLine="709"/>
        <w:jc w:val="both"/>
        <w:rPr>
          <w:rFonts w:cs="Times New Roman"/>
          <w:szCs w:val="28"/>
        </w:rPr>
      </w:pPr>
    </w:p>
    <w:sectPr w:rsidR="004D17E9" w:rsidRPr="00B60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519E"/>
    <w:multiLevelType w:val="multilevel"/>
    <w:tmpl w:val="B020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C00474"/>
    <w:multiLevelType w:val="multilevel"/>
    <w:tmpl w:val="0BAA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2F"/>
    <w:rsid w:val="004D17E9"/>
    <w:rsid w:val="00B6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712F6-978A-4ABD-A062-EC85C442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022F"/>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B6022F"/>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22F"/>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B6022F"/>
    <w:rPr>
      <w:rFonts w:eastAsia="Times New Roman" w:cs="Times New Roman"/>
      <w:b/>
      <w:bCs/>
      <w:sz w:val="36"/>
      <w:szCs w:val="36"/>
      <w:lang w:eastAsia="ru-RU"/>
    </w:rPr>
  </w:style>
  <w:style w:type="character" w:customStyle="1" w:styleId="publication-date">
    <w:name w:val="publication-date"/>
    <w:basedOn w:val="a0"/>
    <w:rsid w:val="00B6022F"/>
  </w:style>
  <w:style w:type="paragraph" w:styleId="a3">
    <w:name w:val="Normal (Web)"/>
    <w:basedOn w:val="a"/>
    <w:uiPriority w:val="99"/>
    <w:semiHidden/>
    <w:unhideWhenUsed/>
    <w:rsid w:val="00B6022F"/>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B6022F"/>
    <w:rPr>
      <w:color w:val="0000FF"/>
      <w:u w:val="single"/>
    </w:rPr>
  </w:style>
  <w:style w:type="character" w:styleId="a5">
    <w:name w:val="Strong"/>
    <w:basedOn w:val="a0"/>
    <w:uiPriority w:val="22"/>
    <w:qFormat/>
    <w:rsid w:val="00B6022F"/>
    <w:rPr>
      <w:b/>
      <w:bCs/>
    </w:rPr>
  </w:style>
  <w:style w:type="character" w:customStyle="1" w:styleId="content-product-title">
    <w:name w:val="content-product-title"/>
    <w:basedOn w:val="a0"/>
    <w:rsid w:val="00B6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66207">
      <w:bodyDiv w:val="1"/>
      <w:marLeft w:val="0"/>
      <w:marRight w:val="0"/>
      <w:marTop w:val="0"/>
      <w:marBottom w:val="0"/>
      <w:divBdr>
        <w:top w:val="none" w:sz="0" w:space="0" w:color="auto"/>
        <w:left w:val="none" w:sz="0" w:space="0" w:color="auto"/>
        <w:bottom w:val="none" w:sz="0" w:space="0" w:color="auto"/>
        <w:right w:val="none" w:sz="0" w:space="0" w:color="auto"/>
      </w:divBdr>
      <w:divsChild>
        <w:div w:id="1832484626">
          <w:marLeft w:val="0"/>
          <w:marRight w:val="0"/>
          <w:marTop w:val="0"/>
          <w:marBottom w:val="0"/>
          <w:divBdr>
            <w:top w:val="none" w:sz="0" w:space="0" w:color="auto"/>
            <w:left w:val="none" w:sz="0" w:space="0" w:color="auto"/>
            <w:bottom w:val="none" w:sz="0" w:space="0" w:color="auto"/>
            <w:right w:val="none" w:sz="0" w:space="0" w:color="auto"/>
          </w:divBdr>
        </w:div>
        <w:div w:id="1055348350">
          <w:marLeft w:val="-225"/>
          <w:marRight w:val="-225"/>
          <w:marTop w:val="0"/>
          <w:marBottom w:val="0"/>
          <w:divBdr>
            <w:top w:val="none" w:sz="0" w:space="0" w:color="auto"/>
            <w:left w:val="none" w:sz="0" w:space="0" w:color="auto"/>
            <w:bottom w:val="none" w:sz="0" w:space="0" w:color="auto"/>
            <w:right w:val="none" w:sz="0" w:space="0" w:color="auto"/>
          </w:divBdr>
          <w:divsChild>
            <w:div w:id="1947694737">
              <w:marLeft w:val="0"/>
              <w:marRight w:val="0"/>
              <w:marTop w:val="0"/>
              <w:marBottom w:val="0"/>
              <w:divBdr>
                <w:top w:val="none" w:sz="0" w:space="0" w:color="auto"/>
                <w:left w:val="none" w:sz="0" w:space="0" w:color="auto"/>
                <w:bottom w:val="none" w:sz="0" w:space="0" w:color="auto"/>
                <w:right w:val="none" w:sz="0" w:space="0" w:color="auto"/>
              </w:divBdr>
              <w:divsChild>
                <w:div w:id="1390569275">
                  <w:marLeft w:val="-225"/>
                  <w:marRight w:val="-225"/>
                  <w:marTop w:val="0"/>
                  <w:marBottom w:val="0"/>
                  <w:divBdr>
                    <w:top w:val="none" w:sz="0" w:space="0" w:color="auto"/>
                    <w:left w:val="none" w:sz="0" w:space="0" w:color="auto"/>
                    <w:bottom w:val="none" w:sz="0" w:space="0" w:color="auto"/>
                    <w:right w:val="none" w:sz="0" w:space="0" w:color="auto"/>
                  </w:divBdr>
                  <w:divsChild>
                    <w:div w:id="1397704731">
                      <w:marLeft w:val="0"/>
                      <w:marRight w:val="0"/>
                      <w:marTop w:val="0"/>
                      <w:marBottom w:val="0"/>
                      <w:divBdr>
                        <w:top w:val="none" w:sz="0" w:space="0" w:color="auto"/>
                        <w:left w:val="none" w:sz="0" w:space="0" w:color="auto"/>
                        <w:bottom w:val="none" w:sz="0" w:space="0" w:color="auto"/>
                        <w:right w:val="none" w:sz="0" w:space="0" w:color="auto"/>
                      </w:divBdr>
                      <w:divsChild>
                        <w:div w:id="49767003">
                          <w:marLeft w:val="0"/>
                          <w:marRight w:val="0"/>
                          <w:marTop w:val="0"/>
                          <w:marBottom w:val="0"/>
                          <w:divBdr>
                            <w:top w:val="none" w:sz="0" w:space="0" w:color="auto"/>
                            <w:left w:val="none" w:sz="0" w:space="0" w:color="auto"/>
                            <w:bottom w:val="none" w:sz="0" w:space="0" w:color="auto"/>
                            <w:right w:val="none" w:sz="0" w:space="0" w:color="auto"/>
                          </w:divBdr>
                        </w:div>
                        <w:div w:id="1763068052">
                          <w:marLeft w:val="0"/>
                          <w:marRight w:val="0"/>
                          <w:marTop w:val="285"/>
                          <w:marBottom w:val="495"/>
                          <w:divBdr>
                            <w:top w:val="none" w:sz="0" w:space="0" w:color="auto"/>
                            <w:left w:val="none" w:sz="0" w:space="0" w:color="auto"/>
                            <w:bottom w:val="none" w:sz="0" w:space="0" w:color="auto"/>
                            <w:right w:val="none" w:sz="0" w:space="0" w:color="auto"/>
                          </w:divBdr>
                          <w:divsChild>
                            <w:div w:id="1381973162">
                              <w:marLeft w:val="0"/>
                              <w:marRight w:val="0"/>
                              <w:marTop w:val="0"/>
                              <w:marBottom w:val="0"/>
                              <w:divBdr>
                                <w:top w:val="none" w:sz="0" w:space="0" w:color="auto"/>
                                <w:left w:val="none" w:sz="0" w:space="0" w:color="auto"/>
                                <w:bottom w:val="none" w:sz="0" w:space="0" w:color="auto"/>
                                <w:right w:val="none" w:sz="0" w:space="0" w:color="auto"/>
                              </w:divBdr>
                            </w:div>
                            <w:div w:id="1524711478">
                              <w:marLeft w:val="0"/>
                              <w:marRight w:val="0"/>
                              <w:marTop w:val="90"/>
                              <w:marBottom w:val="90"/>
                              <w:divBdr>
                                <w:top w:val="none" w:sz="0" w:space="0" w:color="auto"/>
                                <w:left w:val="none" w:sz="0" w:space="0" w:color="auto"/>
                                <w:bottom w:val="none" w:sz="0" w:space="0" w:color="auto"/>
                                <w:right w:val="none" w:sz="0" w:space="0" w:color="auto"/>
                              </w:divBdr>
                            </w:div>
                          </w:divsChild>
                        </w:div>
                        <w:div w:id="2057314949">
                          <w:blockQuote w:val="1"/>
                          <w:marLeft w:val="0"/>
                          <w:marRight w:val="0"/>
                          <w:marTop w:val="0"/>
                          <w:marBottom w:val="300"/>
                          <w:divBdr>
                            <w:top w:val="none" w:sz="0" w:space="0" w:color="auto"/>
                            <w:left w:val="single" w:sz="18" w:space="19" w:color="EEEEEE"/>
                            <w:bottom w:val="none" w:sz="0" w:space="0" w:color="auto"/>
                            <w:right w:val="none" w:sz="0" w:space="0" w:color="auto"/>
                          </w:divBdr>
                        </w:div>
                        <w:div w:id="65996740">
                          <w:marLeft w:val="0"/>
                          <w:marRight w:val="0"/>
                          <w:marTop w:val="285"/>
                          <w:marBottom w:val="495"/>
                          <w:divBdr>
                            <w:top w:val="none" w:sz="0" w:space="0" w:color="auto"/>
                            <w:left w:val="none" w:sz="0" w:space="0" w:color="auto"/>
                            <w:bottom w:val="none" w:sz="0" w:space="0" w:color="auto"/>
                            <w:right w:val="none" w:sz="0" w:space="0" w:color="auto"/>
                          </w:divBdr>
                          <w:divsChild>
                            <w:div w:id="758333052">
                              <w:marLeft w:val="0"/>
                              <w:marRight w:val="0"/>
                              <w:marTop w:val="0"/>
                              <w:marBottom w:val="0"/>
                              <w:divBdr>
                                <w:top w:val="none" w:sz="0" w:space="0" w:color="auto"/>
                                <w:left w:val="none" w:sz="0" w:space="0" w:color="auto"/>
                                <w:bottom w:val="none" w:sz="0" w:space="0" w:color="auto"/>
                                <w:right w:val="none" w:sz="0" w:space="0" w:color="auto"/>
                              </w:divBdr>
                            </w:div>
                            <w:div w:id="952590226">
                              <w:marLeft w:val="0"/>
                              <w:marRight w:val="0"/>
                              <w:marTop w:val="90"/>
                              <w:marBottom w:val="90"/>
                              <w:divBdr>
                                <w:top w:val="none" w:sz="0" w:space="0" w:color="auto"/>
                                <w:left w:val="none" w:sz="0" w:space="0" w:color="auto"/>
                                <w:bottom w:val="none" w:sz="0" w:space="0" w:color="auto"/>
                                <w:right w:val="none" w:sz="0" w:space="0" w:color="auto"/>
                              </w:divBdr>
                            </w:div>
                            <w:div w:id="161747592">
                              <w:marLeft w:val="0"/>
                              <w:marRight w:val="0"/>
                              <w:marTop w:val="120"/>
                              <w:marBottom w:val="150"/>
                              <w:divBdr>
                                <w:top w:val="none" w:sz="0" w:space="0" w:color="auto"/>
                                <w:left w:val="none" w:sz="0" w:space="0" w:color="auto"/>
                                <w:bottom w:val="none" w:sz="0" w:space="0" w:color="auto"/>
                                <w:right w:val="none" w:sz="0" w:space="0" w:color="auto"/>
                              </w:divBdr>
                            </w:div>
                          </w:divsChild>
                        </w:div>
                        <w:div w:id="299506695">
                          <w:marLeft w:val="0"/>
                          <w:marRight w:val="0"/>
                          <w:marTop w:val="285"/>
                          <w:marBottom w:val="495"/>
                          <w:divBdr>
                            <w:top w:val="none" w:sz="0" w:space="0" w:color="auto"/>
                            <w:left w:val="none" w:sz="0" w:space="0" w:color="auto"/>
                            <w:bottom w:val="none" w:sz="0" w:space="0" w:color="auto"/>
                            <w:right w:val="none" w:sz="0" w:space="0" w:color="auto"/>
                          </w:divBdr>
                          <w:divsChild>
                            <w:div w:id="2081635468">
                              <w:marLeft w:val="0"/>
                              <w:marRight w:val="0"/>
                              <w:marTop w:val="0"/>
                              <w:marBottom w:val="0"/>
                              <w:divBdr>
                                <w:top w:val="none" w:sz="0" w:space="0" w:color="auto"/>
                                <w:left w:val="none" w:sz="0" w:space="0" w:color="auto"/>
                                <w:bottom w:val="none" w:sz="0" w:space="0" w:color="auto"/>
                                <w:right w:val="none" w:sz="0" w:space="0" w:color="auto"/>
                              </w:divBdr>
                            </w:div>
                            <w:div w:id="170744061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9555&amp;promocode=0957" TargetMode="External"/><Relationship Id="rId13" Type="http://schemas.openxmlformats.org/officeDocument/2006/relationships/hyperlink" Target="https://normativ.kontur.ru/document?moduleId=1&amp;documentId=306512&amp;promocode=0957" TargetMode="External"/><Relationship Id="rId18" Type="http://schemas.openxmlformats.org/officeDocument/2006/relationships/hyperlink" Target="https://normativ.kontur.ru/document?moduleId=1&amp;documentId=304800&amp;promocode=0957"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60249&amp;promocode=0957" TargetMode="External"/><Relationship Id="rId7" Type="http://schemas.openxmlformats.org/officeDocument/2006/relationships/hyperlink" Target="https://normativ.kontur.ru/document?moduleId=1&amp;documentId=306023&amp;promocode=0957" TargetMode="External"/><Relationship Id="rId12" Type="http://schemas.openxmlformats.org/officeDocument/2006/relationships/hyperlink" Target="https://normativ.kontur.ru/document?moduleId=1&amp;documentId=271214&amp;promocode=0957" TargetMode="External"/><Relationship Id="rId17" Type="http://schemas.openxmlformats.org/officeDocument/2006/relationships/hyperlink" Target="https://www.buhonline.ru/pub/comments/2017/3/12098" TargetMode="External"/><Relationship Id="rId2" Type="http://schemas.openxmlformats.org/officeDocument/2006/relationships/styles" Target="styles.xml"/><Relationship Id="rId16" Type="http://schemas.openxmlformats.org/officeDocument/2006/relationships/hyperlink" Target="https://normativ.kontur.ru/document?moduleId=1&amp;documentId=281546&amp;promocode=0957" TargetMode="External"/><Relationship Id="rId20" Type="http://schemas.openxmlformats.org/officeDocument/2006/relationships/hyperlink" Target="http://rpn.gov.ru/node/836"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290720&amp;promocode=0957" TargetMode="External"/><Relationship Id="rId11" Type="http://schemas.openxmlformats.org/officeDocument/2006/relationships/hyperlink" Target="https://normativ.kontur.ru/document?moduleId=1&amp;documentId=306031&amp;promocode=0957" TargetMode="External"/><Relationship Id="rId24" Type="http://schemas.openxmlformats.org/officeDocument/2006/relationships/theme" Target="theme/theme1.xml"/><Relationship Id="rId5" Type="http://schemas.openxmlformats.org/officeDocument/2006/relationships/hyperlink" Target="https://www.buhonline.ru/pub/comments/2017/3/12098" TargetMode="External"/><Relationship Id="rId15" Type="http://schemas.openxmlformats.org/officeDocument/2006/relationships/hyperlink" Target="https://normativ.kontur.ru/document?moduleId=1&amp;documentId=264471&amp;promocode=0957" TargetMode="External"/><Relationship Id="rId23" Type="http://schemas.openxmlformats.org/officeDocument/2006/relationships/fontTable" Target="fontTable.xml"/><Relationship Id="rId10" Type="http://schemas.openxmlformats.org/officeDocument/2006/relationships/hyperlink" Target="https://normativ.kontur.ru/document?moduleId=1&amp;documentId=290945&amp;promocode=0957" TargetMode="External"/><Relationship Id="rId19" Type="http://schemas.openxmlformats.org/officeDocument/2006/relationships/hyperlink" Target="https://normativ.kontur.ru/document?moduleId=1&amp;documentId=306512&amp;promocode=0957"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04800&amp;promocode=0957" TargetMode="External"/><Relationship Id="rId14" Type="http://schemas.openxmlformats.org/officeDocument/2006/relationships/hyperlink" Target="https://normativ.kontur.ru/document?moduleId=1&amp;documentId=265008&amp;promocode=0957" TargetMode="External"/><Relationship Id="rId22" Type="http://schemas.openxmlformats.org/officeDocument/2006/relationships/hyperlink" Target="https://normativ.kontur.ru/document?moduleId=1&amp;documentId=307989&amp;promocode=0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Завгороднева</dc:creator>
  <cp:keywords/>
  <dc:description/>
  <cp:lastModifiedBy>Людмила Завгороднева</cp:lastModifiedBy>
  <cp:revision>1</cp:revision>
  <dcterms:created xsi:type="dcterms:W3CDTF">2018-02-26T06:51:00Z</dcterms:created>
  <dcterms:modified xsi:type="dcterms:W3CDTF">2018-02-26T06:56:00Z</dcterms:modified>
</cp:coreProperties>
</file>